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E81845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E81845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E81845">
        <w:rPr>
          <w:rFonts w:eastAsia="MS Mincho"/>
          <w:b/>
          <w:sz w:val="28"/>
          <w:szCs w:val="28"/>
        </w:rPr>
        <w:t xml:space="preserve">в электронной форме </w:t>
      </w:r>
      <w:r w:rsidR="00E42C3E" w:rsidRPr="00E81845">
        <w:rPr>
          <w:rFonts w:eastAsia="MS Mincho"/>
          <w:b/>
          <w:color w:val="000000"/>
          <w:sz w:val="28"/>
          <w:szCs w:val="28"/>
        </w:rPr>
        <w:t xml:space="preserve">№ </w:t>
      </w:r>
      <w:r w:rsidR="00707CEF">
        <w:rPr>
          <w:rFonts w:eastAsia="MS Mincho"/>
          <w:b/>
          <w:sz w:val="28"/>
          <w:szCs w:val="28"/>
        </w:rPr>
        <w:t>27808/ОАЭ-АО «ПКС»/2019/ХАБ</w:t>
      </w:r>
      <w:r w:rsidR="003336BC" w:rsidRPr="00E81845">
        <w:rPr>
          <w:b/>
          <w:bCs/>
          <w:sz w:val="28"/>
          <w:szCs w:val="28"/>
        </w:rPr>
        <w:t xml:space="preserve"> </w:t>
      </w:r>
      <w:r w:rsidR="00EC4EA6" w:rsidRPr="00E81845">
        <w:rPr>
          <w:b/>
          <w:bCs/>
          <w:sz w:val="28"/>
          <w:szCs w:val="28"/>
        </w:rPr>
        <w:t xml:space="preserve">на право заключения договора </w:t>
      </w:r>
      <w:r w:rsidR="00E81845" w:rsidRPr="00E81845">
        <w:rPr>
          <w:b/>
          <w:sz w:val="28"/>
          <w:szCs w:val="28"/>
        </w:rPr>
        <w:t xml:space="preserve">оказания </w:t>
      </w:r>
      <w:r w:rsidR="00E81845" w:rsidRPr="00E81845">
        <w:rPr>
          <w:b/>
          <w:bCs/>
          <w:sz w:val="28"/>
          <w:szCs w:val="28"/>
        </w:rPr>
        <w:t xml:space="preserve">услуг </w:t>
      </w:r>
      <w:r w:rsidR="006236BD" w:rsidRPr="00666B7A">
        <w:rPr>
          <w:b/>
          <w:sz w:val="28"/>
          <w:szCs w:val="28"/>
        </w:rPr>
        <w:t xml:space="preserve">по охране </w:t>
      </w:r>
      <w:r w:rsidR="00707CEF">
        <w:rPr>
          <w:b/>
          <w:sz w:val="28"/>
          <w:szCs w:val="28"/>
        </w:rPr>
        <w:t>подвижного состава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B66E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3336BC">
              <w:rPr>
                <w:b/>
                <w:sz w:val="28"/>
                <w:szCs w:val="28"/>
              </w:rPr>
              <w:t>28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E81845">
              <w:rPr>
                <w:b/>
                <w:sz w:val="28"/>
                <w:szCs w:val="28"/>
              </w:rPr>
              <w:t>января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707CEF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3336BC" w:rsidRPr="00F26504">
              <w:rPr>
                <w:rFonts w:eastAsia="MS Mincho"/>
                <w:b/>
                <w:sz w:val="28"/>
                <w:szCs w:val="28"/>
              </w:rPr>
              <w:t>2780</w:t>
            </w:r>
            <w:r w:rsidR="00707CEF">
              <w:rPr>
                <w:rFonts w:eastAsia="MS Mincho"/>
                <w:b/>
                <w:sz w:val="28"/>
                <w:szCs w:val="28"/>
              </w:rPr>
              <w:t>8</w:t>
            </w:r>
            <w:r w:rsidR="003336BC" w:rsidRPr="00F26504">
              <w:rPr>
                <w:rFonts w:eastAsia="MS Mincho"/>
                <w:b/>
                <w:sz w:val="28"/>
                <w:szCs w:val="28"/>
              </w:rPr>
              <w:t>/ОАЭ-АО «ПКС»/2019/ХАБ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734E8D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734E8D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734E8D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proofErr w:type="gramStart"/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 xml:space="preserve">680000, Россия, Хабаровский </w:t>
            </w:r>
            <w:r w:rsidRPr="00407D7C">
              <w:rPr>
                <w:bCs/>
                <w:sz w:val="28"/>
                <w:szCs w:val="28"/>
              </w:rPr>
              <w:lastRenderedPageBreak/>
              <w:t>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7214B1" w:rsidRDefault="00E81845" w:rsidP="00707CEF">
            <w:pPr>
              <w:rPr>
                <w:bCs/>
                <w:sz w:val="28"/>
                <w:szCs w:val="28"/>
              </w:rPr>
            </w:pPr>
            <w:r w:rsidRPr="007214B1">
              <w:rPr>
                <w:sz w:val="28"/>
                <w:szCs w:val="28"/>
              </w:rPr>
              <w:t xml:space="preserve">Оказание </w:t>
            </w:r>
            <w:r w:rsidRPr="007214B1">
              <w:rPr>
                <w:bCs/>
                <w:sz w:val="28"/>
                <w:szCs w:val="28"/>
              </w:rPr>
              <w:t xml:space="preserve">услуг </w:t>
            </w:r>
            <w:r w:rsidR="00707CEF" w:rsidRPr="00707CEF">
              <w:rPr>
                <w:sz w:val="28"/>
                <w:szCs w:val="28"/>
              </w:rPr>
              <w:t>по охране подвижного состава.</w:t>
            </w:r>
          </w:p>
          <w:p w:rsidR="00AE15F6" w:rsidRPr="00BD479F" w:rsidRDefault="00BD479F" w:rsidP="001B2AAE">
            <w:pPr>
              <w:jc w:val="both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0264C4" w:rsidRPr="000264C4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7621" w:type="dxa"/>
          </w:tcPr>
          <w:p w:rsidR="0034081B" w:rsidRPr="0034081B" w:rsidRDefault="0034081B" w:rsidP="0034081B">
            <w:pPr>
              <w:jc w:val="both"/>
              <w:rPr>
                <w:sz w:val="28"/>
                <w:szCs w:val="28"/>
                <w:lang w:eastAsia="ar-SA"/>
              </w:rPr>
            </w:pPr>
            <w:r w:rsidRPr="0034081B">
              <w:rPr>
                <w:sz w:val="28"/>
                <w:szCs w:val="28"/>
                <w:lang w:eastAsia="ar-SA"/>
              </w:rPr>
              <w:t>Охрана пассажирских вагонов АО «ПКС» на железнодорожной станции Южно-Сахалинск осуществляется по адресу: г. Южно-Сахалинск, ул. Вокзальная, д. 52.</w:t>
            </w:r>
            <w:r w:rsidRPr="0034081B">
              <w:rPr>
                <w:sz w:val="28"/>
                <w:szCs w:val="28"/>
                <w:highlight w:val="yellow"/>
                <w:lang w:eastAsia="ar-SA"/>
              </w:rPr>
              <w:t xml:space="preserve"> </w:t>
            </w:r>
          </w:p>
          <w:p w:rsidR="00AE15F6" w:rsidRPr="00454210" w:rsidRDefault="0034081B" w:rsidP="0034081B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4081B">
              <w:rPr>
                <w:sz w:val="28"/>
                <w:szCs w:val="28"/>
                <w:lang w:eastAsia="ar-SA"/>
              </w:rPr>
              <w:t xml:space="preserve">Охрана пассажирских вагонов АО «ПКС» на железнодорожной станции Ноглики осуществляется по адресу: </w:t>
            </w:r>
            <w:proofErr w:type="spellStart"/>
            <w:r w:rsidRPr="0034081B">
              <w:rPr>
                <w:sz w:val="28"/>
                <w:szCs w:val="28"/>
                <w:lang w:eastAsia="ar-SA"/>
              </w:rPr>
              <w:t>пгт</w:t>
            </w:r>
            <w:proofErr w:type="spellEnd"/>
            <w:r w:rsidRPr="0034081B">
              <w:rPr>
                <w:sz w:val="28"/>
                <w:szCs w:val="28"/>
                <w:lang w:eastAsia="ar-SA"/>
              </w:rPr>
              <w:t xml:space="preserve">. Ноглики, ул. Академика </w:t>
            </w:r>
            <w:proofErr w:type="spellStart"/>
            <w:r w:rsidRPr="0034081B">
              <w:rPr>
                <w:sz w:val="28"/>
                <w:szCs w:val="28"/>
                <w:lang w:eastAsia="ar-SA"/>
              </w:rPr>
              <w:t>Штернберга</w:t>
            </w:r>
            <w:proofErr w:type="spellEnd"/>
            <w:r w:rsidRPr="0034081B">
              <w:rPr>
                <w:sz w:val="28"/>
                <w:szCs w:val="28"/>
                <w:lang w:eastAsia="ar-SA"/>
              </w:rPr>
              <w:t>, д. 10А.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E457C5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E457C5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E457C5" w:rsidRDefault="00AE15F6" w:rsidP="00996DB6">
            <w:pPr>
              <w:widowControl w:val="0"/>
              <w:suppressAutoHyphens/>
              <w:jc w:val="both"/>
              <w:rPr>
                <w:bCs/>
                <w:color w:val="FF0000"/>
                <w:sz w:val="28"/>
                <w:szCs w:val="28"/>
              </w:rPr>
            </w:pPr>
            <w:r w:rsidRPr="00E457C5">
              <w:rPr>
                <w:sz w:val="28"/>
                <w:szCs w:val="28"/>
              </w:rPr>
              <w:t xml:space="preserve">– </w:t>
            </w:r>
            <w:r w:rsidR="00A562E9" w:rsidRPr="00E457C5">
              <w:rPr>
                <w:bCs/>
                <w:sz w:val="28"/>
                <w:szCs w:val="28"/>
              </w:rPr>
              <w:t>1 14</w:t>
            </w:r>
            <w:r w:rsidR="0034081B">
              <w:rPr>
                <w:bCs/>
                <w:sz w:val="28"/>
                <w:szCs w:val="28"/>
              </w:rPr>
              <w:t>3</w:t>
            </w:r>
            <w:r w:rsidR="00A562E9" w:rsidRPr="00E457C5">
              <w:rPr>
                <w:bCs/>
                <w:sz w:val="28"/>
                <w:szCs w:val="28"/>
              </w:rPr>
              <w:t xml:space="preserve"> 0</w:t>
            </w:r>
            <w:r w:rsidR="0034081B">
              <w:rPr>
                <w:bCs/>
                <w:sz w:val="28"/>
                <w:szCs w:val="28"/>
              </w:rPr>
              <w:t>00</w:t>
            </w:r>
            <w:r w:rsidR="00A562E9" w:rsidRPr="00E457C5">
              <w:rPr>
                <w:bCs/>
                <w:sz w:val="28"/>
                <w:szCs w:val="28"/>
              </w:rPr>
              <w:t xml:space="preserve">,00 (один миллион сто сорок </w:t>
            </w:r>
            <w:r w:rsidR="0034081B">
              <w:rPr>
                <w:bCs/>
                <w:sz w:val="28"/>
                <w:szCs w:val="28"/>
              </w:rPr>
              <w:t>три</w:t>
            </w:r>
            <w:r w:rsidR="00A562E9" w:rsidRPr="00E457C5">
              <w:rPr>
                <w:bCs/>
                <w:sz w:val="28"/>
                <w:szCs w:val="28"/>
              </w:rPr>
              <w:t xml:space="preserve"> тысяч</w:t>
            </w:r>
            <w:r w:rsidR="0034081B">
              <w:rPr>
                <w:bCs/>
                <w:sz w:val="28"/>
                <w:szCs w:val="28"/>
              </w:rPr>
              <w:t>и</w:t>
            </w:r>
            <w:r w:rsidR="00A562E9" w:rsidRPr="00E457C5">
              <w:rPr>
                <w:bCs/>
                <w:sz w:val="28"/>
                <w:szCs w:val="28"/>
              </w:rPr>
              <w:t xml:space="preserve"> рублей, 00 копеек)</w:t>
            </w:r>
            <w:r w:rsidR="00666AC7" w:rsidRPr="00E457C5">
              <w:rPr>
                <w:bCs/>
                <w:sz w:val="28"/>
                <w:szCs w:val="28"/>
              </w:rPr>
              <w:t xml:space="preserve"> </w:t>
            </w:r>
            <w:r w:rsidRPr="00E457C5">
              <w:rPr>
                <w:sz w:val="28"/>
                <w:szCs w:val="28"/>
              </w:rPr>
              <w:t>без учета НДС</w:t>
            </w:r>
            <w:r w:rsidR="00666AC7" w:rsidRPr="00E457C5">
              <w:rPr>
                <w:sz w:val="28"/>
                <w:szCs w:val="28"/>
              </w:rPr>
              <w:t xml:space="preserve"> </w:t>
            </w:r>
            <w:r w:rsidRPr="00E457C5">
              <w:rPr>
                <w:sz w:val="28"/>
                <w:szCs w:val="28"/>
              </w:rPr>
              <w:t>(</w:t>
            </w:r>
            <w:r w:rsidR="00A562E9" w:rsidRPr="00E457C5">
              <w:rPr>
                <w:bCs/>
                <w:sz w:val="28"/>
                <w:szCs w:val="28"/>
              </w:rPr>
              <w:t>1 37</w:t>
            </w:r>
            <w:r w:rsidR="0034081B">
              <w:rPr>
                <w:bCs/>
                <w:sz w:val="28"/>
                <w:szCs w:val="28"/>
              </w:rPr>
              <w:t>1</w:t>
            </w:r>
            <w:r w:rsidR="00A562E9" w:rsidRPr="00E457C5">
              <w:rPr>
                <w:bCs/>
                <w:sz w:val="28"/>
                <w:szCs w:val="28"/>
              </w:rPr>
              <w:t xml:space="preserve"> </w:t>
            </w:r>
            <w:r w:rsidR="0034081B">
              <w:rPr>
                <w:bCs/>
                <w:sz w:val="28"/>
                <w:szCs w:val="28"/>
              </w:rPr>
              <w:t>600</w:t>
            </w:r>
            <w:r w:rsidR="00A562E9" w:rsidRPr="00E457C5">
              <w:rPr>
                <w:bCs/>
                <w:sz w:val="28"/>
                <w:szCs w:val="28"/>
              </w:rPr>
              <w:t>,</w:t>
            </w:r>
            <w:r w:rsidR="0034081B">
              <w:rPr>
                <w:bCs/>
                <w:sz w:val="28"/>
                <w:szCs w:val="28"/>
              </w:rPr>
              <w:t>0</w:t>
            </w:r>
            <w:r w:rsidR="00A562E9" w:rsidRPr="00E457C5">
              <w:rPr>
                <w:bCs/>
                <w:sz w:val="28"/>
                <w:szCs w:val="28"/>
              </w:rPr>
              <w:t>0</w:t>
            </w:r>
            <w:r w:rsidRPr="00E457C5">
              <w:rPr>
                <w:bCs/>
                <w:sz w:val="28"/>
                <w:szCs w:val="28"/>
              </w:rPr>
              <w:t xml:space="preserve"> </w:t>
            </w:r>
            <w:r w:rsidRPr="00E457C5">
              <w:rPr>
                <w:sz w:val="28"/>
                <w:szCs w:val="28"/>
              </w:rPr>
              <w:t>руб. с учетом НДС).</w:t>
            </w:r>
          </w:p>
          <w:p w:rsidR="00AE15F6" w:rsidRPr="0034081B" w:rsidRDefault="0034081B" w:rsidP="008F05A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34081B">
              <w:rPr>
                <w:bCs/>
                <w:sz w:val="28"/>
                <w:szCs w:val="28"/>
              </w:rPr>
              <w:t xml:space="preserve">Начальная (максимальная) цена договора установлена </w:t>
            </w:r>
            <w:r w:rsidRPr="0034081B">
              <w:rPr>
                <w:sz w:val="28"/>
                <w:szCs w:val="28"/>
              </w:rPr>
              <w:t>с учетом всех возможных расходов Исполнителя, в том числе, расходов на оплату труда работников, накладных расходов, транспортных расходов, затрат на расходные материалы, спецсредства, а также всех видов налогов Исполнителя.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734E8D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734E8D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734E8D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>а также на са</w:t>
            </w:r>
            <w:bookmarkStart w:id="16" w:name="_GoBack"/>
            <w:bookmarkEnd w:id="16"/>
            <w:r w:rsidRPr="006417F4">
              <w:rPr>
                <w:bCs/>
                <w:sz w:val="28"/>
                <w:szCs w:val="28"/>
              </w:rPr>
              <w:t xml:space="preserve">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proofErr w:type="gramEnd"/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  <w:proofErr w:type="gramStart"/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</w:t>
            </w:r>
            <w:r w:rsidRPr="006417F4">
              <w:rPr>
                <w:bCs/>
                <w:sz w:val="28"/>
                <w:szCs w:val="28"/>
              </w:rPr>
              <w:lastRenderedPageBreak/>
              <w:t>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28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CF76C2">
              <w:rPr>
                <w:b/>
                <w:sz w:val="28"/>
                <w:szCs w:val="28"/>
              </w:rPr>
              <w:t>января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18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3336BC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18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25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26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707CEF">
              <w:rPr>
                <w:b/>
                <w:sz w:val="28"/>
                <w:szCs w:val="28"/>
              </w:rPr>
              <w:t>10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6D7D15" w:rsidRPr="00983561" w:rsidRDefault="006D7D15" w:rsidP="00983561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6D7D15" w:rsidRPr="00983561" w:rsidRDefault="006D7D15" w:rsidP="00983561">
      <w:pPr>
        <w:pStyle w:val="11"/>
        <w:ind w:firstLine="0"/>
        <w:rPr>
          <w:rFonts w:eastAsia="MS Mincho"/>
          <w:szCs w:val="28"/>
        </w:rPr>
      </w:pPr>
    </w:p>
    <w:p w:rsidR="00741BC8" w:rsidRPr="00983561" w:rsidRDefault="00741BC8" w:rsidP="00983561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3C5" w:rsidRDefault="00A543C5">
      <w:r>
        <w:separator/>
      </w:r>
    </w:p>
  </w:endnote>
  <w:endnote w:type="continuationSeparator" w:id="0">
    <w:p w:rsidR="00A543C5" w:rsidRDefault="00A5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734E8D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3C5" w:rsidRDefault="00A543C5">
      <w:r>
        <w:separator/>
      </w:r>
    </w:p>
  </w:footnote>
  <w:footnote w:type="continuationSeparator" w:id="0">
    <w:p w:rsidR="00A543C5" w:rsidRDefault="00A54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734E8D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734E8D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081B">
      <w:rPr>
        <w:rStyle w:val="aa"/>
        <w:noProof/>
      </w:rPr>
      <w:t>3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744A9"/>
    <w:rsid w:val="00087759"/>
    <w:rsid w:val="000A5F0D"/>
    <w:rsid w:val="000C3BBF"/>
    <w:rsid w:val="000C3C25"/>
    <w:rsid w:val="000D79B1"/>
    <w:rsid w:val="00122981"/>
    <w:rsid w:val="00124F75"/>
    <w:rsid w:val="00144E1E"/>
    <w:rsid w:val="00160A1D"/>
    <w:rsid w:val="00163FEE"/>
    <w:rsid w:val="00170469"/>
    <w:rsid w:val="00174A5A"/>
    <w:rsid w:val="00175AB3"/>
    <w:rsid w:val="0018629C"/>
    <w:rsid w:val="00190C06"/>
    <w:rsid w:val="001B2AAE"/>
    <w:rsid w:val="001C1A5E"/>
    <w:rsid w:val="001C381A"/>
    <w:rsid w:val="001E6DAB"/>
    <w:rsid w:val="001F1F05"/>
    <w:rsid w:val="00211AA5"/>
    <w:rsid w:val="00232DBD"/>
    <w:rsid w:val="00251835"/>
    <w:rsid w:val="00290DD2"/>
    <w:rsid w:val="00291E71"/>
    <w:rsid w:val="002C34DD"/>
    <w:rsid w:val="002C4D4E"/>
    <w:rsid w:val="00315061"/>
    <w:rsid w:val="00317442"/>
    <w:rsid w:val="00321727"/>
    <w:rsid w:val="00325531"/>
    <w:rsid w:val="003336BC"/>
    <w:rsid w:val="0034081B"/>
    <w:rsid w:val="00340C78"/>
    <w:rsid w:val="0036000F"/>
    <w:rsid w:val="00361E0C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3F4DBF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755BE"/>
    <w:rsid w:val="00482B88"/>
    <w:rsid w:val="004A5456"/>
    <w:rsid w:val="004B05F2"/>
    <w:rsid w:val="004E120D"/>
    <w:rsid w:val="004E3613"/>
    <w:rsid w:val="004E44BF"/>
    <w:rsid w:val="00506E75"/>
    <w:rsid w:val="005309F6"/>
    <w:rsid w:val="00541458"/>
    <w:rsid w:val="00543EC0"/>
    <w:rsid w:val="00550089"/>
    <w:rsid w:val="005B2EBD"/>
    <w:rsid w:val="005E50E6"/>
    <w:rsid w:val="005F389A"/>
    <w:rsid w:val="00605568"/>
    <w:rsid w:val="0060681D"/>
    <w:rsid w:val="006236BD"/>
    <w:rsid w:val="00666AC7"/>
    <w:rsid w:val="00674EE7"/>
    <w:rsid w:val="00696935"/>
    <w:rsid w:val="006A0EB1"/>
    <w:rsid w:val="006A1B62"/>
    <w:rsid w:val="006A64A6"/>
    <w:rsid w:val="006B295A"/>
    <w:rsid w:val="006D1590"/>
    <w:rsid w:val="006D72CA"/>
    <w:rsid w:val="006D7D15"/>
    <w:rsid w:val="006F3A5C"/>
    <w:rsid w:val="00707CEF"/>
    <w:rsid w:val="007214B1"/>
    <w:rsid w:val="00734230"/>
    <w:rsid w:val="00734E8D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E3944"/>
    <w:rsid w:val="007E742A"/>
    <w:rsid w:val="00813A88"/>
    <w:rsid w:val="00814E53"/>
    <w:rsid w:val="00871844"/>
    <w:rsid w:val="0087657E"/>
    <w:rsid w:val="0088760B"/>
    <w:rsid w:val="00887F87"/>
    <w:rsid w:val="008B005E"/>
    <w:rsid w:val="008D66CF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90B6C"/>
    <w:rsid w:val="009A1EEE"/>
    <w:rsid w:val="009B27E5"/>
    <w:rsid w:val="009D3FB8"/>
    <w:rsid w:val="009D5F5C"/>
    <w:rsid w:val="009D7743"/>
    <w:rsid w:val="009F78A3"/>
    <w:rsid w:val="00A25F2D"/>
    <w:rsid w:val="00A543C5"/>
    <w:rsid w:val="00A562E9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72CAC"/>
    <w:rsid w:val="00B8156B"/>
    <w:rsid w:val="00B867B3"/>
    <w:rsid w:val="00B92C43"/>
    <w:rsid w:val="00BB190C"/>
    <w:rsid w:val="00BD479F"/>
    <w:rsid w:val="00BD51D8"/>
    <w:rsid w:val="00BE33A2"/>
    <w:rsid w:val="00C077C5"/>
    <w:rsid w:val="00C12C9D"/>
    <w:rsid w:val="00C21950"/>
    <w:rsid w:val="00C40BC0"/>
    <w:rsid w:val="00C41ABF"/>
    <w:rsid w:val="00C526F8"/>
    <w:rsid w:val="00C82807"/>
    <w:rsid w:val="00C878D0"/>
    <w:rsid w:val="00C948BD"/>
    <w:rsid w:val="00CC4B09"/>
    <w:rsid w:val="00CF76C2"/>
    <w:rsid w:val="00D12445"/>
    <w:rsid w:val="00D27E59"/>
    <w:rsid w:val="00D31E4B"/>
    <w:rsid w:val="00D428FD"/>
    <w:rsid w:val="00D46BAE"/>
    <w:rsid w:val="00D74B06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457C5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7DAC"/>
    <w:rsid w:val="00F03E44"/>
    <w:rsid w:val="00F14691"/>
    <w:rsid w:val="00F1621C"/>
    <w:rsid w:val="00F27B88"/>
    <w:rsid w:val="00F62FC6"/>
    <w:rsid w:val="00FC37D0"/>
    <w:rsid w:val="00FD2394"/>
    <w:rsid w:val="00FD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E68E-E628-4B50-8ECA-EA2FDE8A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5</cp:revision>
  <cp:lastPrinted>2016-09-29T12:08:00Z</cp:lastPrinted>
  <dcterms:created xsi:type="dcterms:W3CDTF">2019-01-24T22:21:00Z</dcterms:created>
  <dcterms:modified xsi:type="dcterms:W3CDTF">2019-01-27T23:37:00Z</dcterms:modified>
</cp:coreProperties>
</file>