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0FE" w:rsidRPr="00FD0F22" w:rsidRDefault="00FD0F22" w:rsidP="00FD0F22">
      <w:pPr>
        <w:jc w:val="right"/>
        <w:rPr>
          <w:b/>
          <w:sz w:val="28"/>
          <w:szCs w:val="28"/>
        </w:rPr>
      </w:pPr>
      <w:bookmarkStart w:id="0" w:name="_GoBack"/>
      <w:bookmarkEnd w:id="0"/>
      <w:r w:rsidRPr="00FD0F22">
        <w:rPr>
          <w:b/>
          <w:sz w:val="28"/>
          <w:szCs w:val="28"/>
        </w:rPr>
        <w:t>0</w:t>
      </w:r>
      <w:r w:rsidR="00CC4078">
        <w:rPr>
          <w:b/>
          <w:sz w:val="28"/>
          <w:szCs w:val="28"/>
        </w:rPr>
        <w:t>7</w:t>
      </w:r>
      <w:r w:rsidRPr="00FD0F22">
        <w:rPr>
          <w:b/>
          <w:sz w:val="28"/>
          <w:szCs w:val="28"/>
        </w:rPr>
        <w:t>.02.2019</w:t>
      </w:r>
    </w:p>
    <w:p w:rsidR="00FD0F22" w:rsidRDefault="00FD0F22" w:rsidP="000D4041">
      <w:pPr>
        <w:jc w:val="center"/>
        <w:rPr>
          <w:b/>
          <w:sz w:val="28"/>
          <w:szCs w:val="28"/>
        </w:rPr>
      </w:pPr>
    </w:p>
    <w:p w:rsidR="000D4041" w:rsidRPr="00182782" w:rsidRDefault="000D4041" w:rsidP="000D4041">
      <w:pPr>
        <w:jc w:val="center"/>
        <w:rPr>
          <w:b/>
          <w:sz w:val="28"/>
          <w:szCs w:val="28"/>
        </w:rPr>
      </w:pPr>
      <w:r w:rsidRPr="00182782">
        <w:rPr>
          <w:b/>
          <w:sz w:val="28"/>
          <w:szCs w:val="28"/>
        </w:rPr>
        <w:t>Изменения</w:t>
      </w:r>
    </w:p>
    <w:p w:rsidR="000D4041" w:rsidRPr="003127DD" w:rsidRDefault="000D4041" w:rsidP="000D4041">
      <w:pPr>
        <w:ind w:firstLine="709"/>
        <w:jc w:val="center"/>
        <w:rPr>
          <w:b/>
          <w:bCs/>
          <w:sz w:val="28"/>
          <w:szCs w:val="28"/>
        </w:rPr>
      </w:pPr>
      <w:r>
        <w:rPr>
          <w:b/>
          <w:sz w:val="28"/>
          <w:szCs w:val="28"/>
        </w:rPr>
        <w:t xml:space="preserve">в извещение и </w:t>
      </w:r>
      <w:r w:rsidR="000850FE">
        <w:rPr>
          <w:b/>
          <w:sz w:val="28"/>
          <w:szCs w:val="28"/>
        </w:rPr>
        <w:t>конкурсную</w:t>
      </w:r>
      <w:r>
        <w:rPr>
          <w:b/>
          <w:sz w:val="28"/>
          <w:szCs w:val="28"/>
        </w:rPr>
        <w:t xml:space="preserve"> документацию </w:t>
      </w:r>
      <w:r w:rsidRPr="007560DC">
        <w:rPr>
          <w:b/>
          <w:sz w:val="28"/>
          <w:szCs w:val="28"/>
        </w:rPr>
        <w:t xml:space="preserve">по </w:t>
      </w:r>
      <w:r>
        <w:rPr>
          <w:b/>
          <w:sz w:val="28"/>
          <w:szCs w:val="28"/>
        </w:rPr>
        <w:t xml:space="preserve">открытому </w:t>
      </w:r>
      <w:r w:rsidR="00CE6B6B">
        <w:rPr>
          <w:b/>
          <w:sz w:val="28"/>
          <w:szCs w:val="28"/>
        </w:rPr>
        <w:t>конкурсу</w:t>
      </w:r>
      <w:r w:rsidRPr="00E67DD6">
        <w:rPr>
          <w:b/>
          <w:bCs/>
          <w:sz w:val="28"/>
          <w:szCs w:val="28"/>
        </w:rPr>
        <w:t xml:space="preserve"> в </w:t>
      </w:r>
      <w:r w:rsidRPr="00300083">
        <w:rPr>
          <w:b/>
          <w:bCs/>
          <w:sz w:val="28"/>
          <w:szCs w:val="28"/>
        </w:rPr>
        <w:t xml:space="preserve">электронной форме </w:t>
      </w:r>
      <w:r w:rsidRPr="00212824">
        <w:rPr>
          <w:rFonts w:eastAsia="MS Mincho"/>
          <w:b/>
          <w:color w:val="000000"/>
          <w:sz w:val="28"/>
          <w:szCs w:val="28"/>
        </w:rPr>
        <w:t xml:space="preserve">№ </w:t>
      </w:r>
      <w:r w:rsidRPr="00FF3C9B">
        <w:rPr>
          <w:rFonts w:eastAsia="MS Mincho"/>
          <w:b/>
          <w:color w:val="000000"/>
          <w:sz w:val="28"/>
          <w:szCs w:val="28"/>
        </w:rPr>
        <w:t>27</w:t>
      </w:r>
      <w:r w:rsidR="000850FE">
        <w:rPr>
          <w:rFonts w:eastAsia="MS Mincho"/>
          <w:b/>
          <w:color w:val="000000"/>
          <w:sz w:val="28"/>
          <w:szCs w:val="28"/>
        </w:rPr>
        <w:t>841/ОК</w:t>
      </w:r>
      <w:r w:rsidRPr="00FF3C9B">
        <w:rPr>
          <w:rFonts w:eastAsia="MS Mincho"/>
          <w:b/>
          <w:color w:val="000000"/>
          <w:sz w:val="28"/>
          <w:szCs w:val="28"/>
        </w:rPr>
        <w:t>Э-АО «ПКС»/201</w:t>
      </w:r>
      <w:r w:rsidR="000850FE">
        <w:rPr>
          <w:rFonts w:eastAsia="MS Mincho"/>
          <w:b/>
          <w:color w:val="000000"/>
          <w:sz w:val="28"/>
          <w:szCs w:val="28"/>
        </w:rPr>
        <w:t>9</w:t>
      </w:r>
      <w:r w:rsidRPr="00FF3C9B">
        <w:rPr>
          <w:rFonts w:eastAsia="MS Mincho"/>
          <w:b/>
          <w:color w:val="000000"/>
          <w:sz w:val="28"/>
          <w:szCs w:val="28"/>
        </w:rPr>
        <w:t xml:space="preserve">/ХАБ </w:t>
      </w:r>
      <w:r w:rsidRPr="00300083">
        <w:rPr>
          <w:b/>
          <w:bCs/>
          <w:sz w:val="28"/>
          <w:szCs w:val="28"/>
        </w:rPr>
        <w:t xml:space="preserve">на право заключения договора </w:t>
      </w:r>
      <w:r w:rsidR="000850FE">
        <w:rPr>
          <w:b/>
          <w:bCs/>
          <w:sz w:val="28"/>
          <w:szCs w:val="28"/>
        </w:rPr>
        <w:t>по</w:t>
      </w:r>
      <w:r>
        <w:rPr>
          <w:b/>
          <w:bCs/>
          <w:sz w:val="28"/>
          <w:szCs w:val="28"/>
        </w:rPr>
        <w:t xml:space="preserve"> </w:t>
      </w:r>
      <w:r w:rsidR="000850FE">
        <w:rPr>
          <w:b/>
          <w:bCs/>
          <w:sz w:val="28"/>
          <w:szCs w:val="28"/>
        </w:rPr>
        <w:t>страхованию гражданской ответственности перевозчика</w:t>
      </w:r>
    </w:p>
    <w:p w:rsidR="000D4041" w:rsidRPr="00300083" w:rsidRDefault="000D4041" w:rsidP="000D4041">
      <w:pPr>
        <w:ind w:firstLine="709"/>
        <w:jc w:val="center"/>
        <w:rPr>
          <w:b/>
          <w:bCs/>
          <w:sz w:val="28"/>
          <w:szCs w:val="28"/>
        </w:rPr>
      </w:pPr>
    </w:p>
    <w:p w:rsidR="00D2304D" w:rsidRPr="00EE3ADD" w:rsidRDefault="00EE3ADD" w:rsidP="000D4041">
      <w:pPr>
        <w:pStyle w:val="2"/>
        <w:spacing w:before="0" w:after="0"/>
        <w:jc w:val="both"/>
        <w:rPr>
          <w:rFonts w:ascii="Times New Roman" w:hAnsi="Times New Roman" w:cs="Times New Roman"/>
          <w:sz w:val="26"/>
          <w:szCs w:val="26"/>
        </w:rPr>
      </w:pPr>
      <w:r w:rsidRPr="00EE3ADD">
        <w:rPr>
          <w:rFonts w:ascii="Times New Roman" w:hAnsi="Times New Roman" w:cs="Times New Roman"/>
          <w:sz w:val="26"/>
          <w:szCs w:val="26"/>
        </w:rPr>
        <w:t>Изменения в извещение</w:t>
      </w:r>
    </w:p>
    <w:p w:rsidR="00EE3ADD" w:rsidRPr="00EE3ADD" w:rsidRDefault="00EE3ADD" w:rsidP="00EE3ADD"/>
    <w:p w:rsidR="002912C8" w:rsidRDefault="00EE3ADD" w:rsidP="002912C8">
      <w:pPr>
        <w:rPr>
          <w:b/>
          <w:i/>
          <w:sz w:val="26"/>
          <w:szCs w:val="26"/>
        </w:rPr>
      </w:pPr>
      <w:r w:rsidRPr="00EE3ADD">
        <w:rPr>
          <w:b/>
          <w:i/>
          <w:sz w:val="26"/>
          <w:szCs w:val="26"/>
        </w:rPr>
        <w:t>Пункт</w:t>
      </w:r>
      <w:r w:rsidR="002912C8" w:rsidRPr="00EE3ADD">
        <w:rPr>
          <w:b/>
          <w:i/>
          <w:sz w:val="26"/>
          <w:szCs w:val="26"/>
        </w:rPr>
        <w:t xml:space="preserve"> 1 Извещения читать в следующей редакции</w:t>
      </w:r>
      <w:r>
        <w:rPr>
          <w:b/>
          <w:i/>
          <w:sz w:val="26"/>
          <w:szCs w:val="26"/>
        </w:rPr>
        <w:t>:</w:t>
      </w:r>
    </w:p>
    <w:p w:rsidR="00EE3ADD" w:rsidRPr="00EE3ADD" w:rsidRDefault="00EE3ADD" w:rsidP="002912C8">
      <w:pPr>
        <w:rPr>
          <w:b/>
          <w:i/>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45"/>
        <w:gridCol w:w="6661"/>
      </w:tblGrid>
      <w:tr w:rsidR="002912C8" w:rsidRPr="002912C8" w:rsidTr="00EE3ADD">
        <w:tc>
          <w:tcPr>
            <w:tcW w:w="675" w:type="dxa"/>
            <w:tcBorders>
              <w:top w:val="single" w:sz="4" w:space="0" w:color="auto"/>
              <w:left w:val="single" w:sz="4" w:space="0" w:color="auto"/>
              <w:bottom w:val="single" w:sz="4" w:space="0" w:color="auto"/>
              <w:right w:val="single" w:sz="4" w:space="0" w:color="auto"/>
            </w:tcBorders>
            <w:hideMark/>
          </w:tcPr>
          <w:p w:rsidR="002912C8" w:rsidRPr="002912C8" w:rsidRDefault="002912C8">
            <w:pPr>
              <w:jc w:val="center"/>
              <w:rPr>
                <w:bCs/>
                <w:sz w:val="26"/>
                <w:szCs w:val="26"/>
              </w:rPr>
            </w:pPr>
            <w:r w:rsidRPr="002912C8">
              <w:rPr>
                <w:bCs/>
                <w:sz w:val="26"/>
                <w:szCs w:val="26"/>
              </w:rPr>
              <w:t>1.</w:t>
            </w:r>
          </w:p>
        </w:tc>
        <w:tc>
          <w:tcPr>
            <w:tcW w:w="2445" w:type="dxa"/>
            <w:tcBorders>
              <w:top w:val="single" w:sz="4" w:space="0" w:color="auto"/>
              <w:left w:val="single" w:sz="4" w:space="0" w:color="auto"/>
              <w:bottom w:val="single" w:sz="4" w:space="0" w:color="auto"/>
              <w:right w:val="single" w:sz="4" w:space="0" w:color="auto"/>
            </w:tcBorders>
            <w:hideMark/>
          </w:tcPr>
          <w:p w:rsidR="002912C8" w:rsidRPr="002912C8" w:rsidRDefault="002912C8">
            <w:pPr>
              <w:jc w:val="center"/>
              <w:rPr>
                <w:bCs/>
                <w:sz w:val="26"/>
                <w:szCs w:val="26"/>
              </w:rPr>
            </w:pPr>
            <w:r w:rsidRPr="002912C8">
              <w:rPr>
                <w:bCs/>
                <w:sz w:val="26"/>
                <w:szCs w:val="26"/>
              </w:rPr>
              <w:t>Дата публикации и адреса сайтов в сети Интернет</w:t>
            </w:r>
          </w:p>
        </w:tc>
        <w:tc>
          <w:tcPr>
            <w:tcW w:w="6661" w:type="dxa"/>
            <w:tcBorders>
              <w:top w:val="single" w:sz="4" w:space="0" w:color="auto"/>
              <w:left w:val="single" w:sz="4" w:space="0" w:color="auto"/>
              <w:bottom w:val="single" w:sz="4" w:space="0" w:color="auto"/>
              <w:right w:val="single" w:sz="4" w:space="0" w:color="auto"/>
            </w:tcBorders>
            <w:hideMark/>
          </w:tcPr>
          <w:p w:rsidR="002912C8" w:rsidRPr="002912C8" w:rsidRDefault="002912C8">
            <w:pPr>
              <w:jc w:val="both"/>
              <w:rPr>
                <w:bCs/>
                <w:sz w:val="26"/>
                <w:szCs w:val="26"/>
              </w:rPr>
            </w:pPr>
            <w:r w:rsidRPr="002912C8">
              <w:rPr>
                <w:bCs/>
                <w:sz w:val="26"/>
                <w:szCs w:val="26"/>
              </w:rPr>
              <w:t xml:space="preserve">Настоящее извещение и </w:t>
            </w:r>
            <w:r w:rsidR="0016654A" w:rsidRPr="002912C8">
              <w:rPr>
                <w:bCs/>
                <w:sz w:val="26"/>
                <w:szCs w:val="26"/>
              </w:rPr>
              <w:t>конкурс</w:t>
            </w:r>
            <w:r w:rsidR="0016654A">
              <w:rPr>
                <w:bCs/>
                <w:sz w:val="26"/>
                <w:szCs w:val="26"/>
              </w:rPr>
              <w:t>н</w:t>
            </w:r>
            <w:r w:rsidR="0016654A" w:rsidRPr="002912C8">
              <w:rPr>
                <w:bCs/>
                <w:sz w:val="26"/>
                <w:szCs w:val="26"/>
              </w:rPr>
              <w:t>ая</w:t>
            </w:r>
            <w:r w:rsidRPr="002912C8">
              <w:rPr>
                <w:bCs/>
                <w:sz w:val="26"/>
                <w:szCs w:val="26"/>
              </w:rPr>
              <w:t xml:space="preserve"> документация</w:t>
            </w:r>
            <w:r w:rsidRPr="002912C8">
              <w:rPr>
                <w:bCs/>
                <w:i/>
                <w:sz w:val="26"/>
                <w:szCs w:val="26"/>
              </w:rPr>
              <w:t xml:space="preserve"> </w:t>
            </w:r>
            <w:r w:rsidRPr="002912C8">
              <w:rPr>
                <w:bCs/>
                <w:sz w:val="26"/>
                <w:szCs w:val="26"/>
              </w:rPr>
              <w:t>размещены в Единой информационной системе в сфере закупок (далее – Единая информационная система), на сайте www.rzd.ru (раздел «Тендеры»),</w:t>
            </w:r>
            <w:r w:rsidRPr="002912C8">
              <w:rPr>
                <w:sz w:val="26"/>
                <w:szCs w:val="26"/>
              </w:rPr>
              <w:t xml:space="preserve"> </w:t>
            </w:r>
            <w:r w:rsidRPr="002912C8">
              <w:rPr>
                <w:bCs/>
                <w:sz w:val="26"/>
                <w:szCs w:val="26"/>
              </w:rPr>
              <w:t xml:space="preserve">на сайте </w:t>
            </w:r>
            <w:hyperlink r:id="rId5" w:history="1">
              <w:r w:rsidRPr="002912C8">
                <w:rPr>
                  <w:rStyle w:val="a7"/>
                  <w:bCs/>
                  <w:sz w:val="26"/>
                  <w:szCs w:val="26"/>
                </w:rPr>
                <w:t>https://etp.comita.r</w:t>
              </w:r>
              <w:r w:rsidRPr="002912C8">
                <w:rPr>
                  <w:rStyle w:val="a7"/>
                  <w:bCs/>
                  <w:sz w:val="26"/>
                  <w:szCs w:val="26"/>
                  <w:lang w:val="en-US"/>
                </w:rPr>
                <w:t>u</w:t>
              </w:r>
            </w:hyperlink>
            <w:r w:rsidRPr="002912C8">
              <w:rPr>
                <w:sz w:val="26"/>
                <w:szCs w:val="26"/>
              </w:rPr>
              <w:t xml:space="preserve">, </w:t>
            </w:r>
            <w:r w:rsidRPr="002912C8">
              <w:rPr>
                <w:bCs/>
                <w:sz w:val="26"/>
                <w:szCs w:val="26"/>
              </w:rPr>
              <w:t xml:space="preserve"> а также на сайте </w:t>
            </w:r>
            <w:hyperlink r:id="rId6" w:history="1">
              <w:r w:rsidRPr="002912C8">
                <w:rPr>
                  <w:rStyle w:val="a7"/>
                  <w:rFonts w:eastAsia="MS Mincho"/>
                  <w:sz w:val="26"/>
                  <w:szCs w:val="26"/>
                  <w:lang w:val="en-US"/>
                </w:rPr>
                <w:t>www</w:t>
              </w:r>
              <w:r w:rsidRPr="002912C8">
                <w:rPr>
                  <w:rStyle w:val="a7"/>
                  <w:rFonts w:eastAsia="MS Mincho"/>
                  <w:sz w:val="26"/>
                  <w:szCs w:val="26"/>
                </w:rPr>
                <w:t>.</w:t>
              </w:r>
              <w:r w:rsidRPr="002912C8">
                <w:rPr>
                  <w:rStyle w:val="a7"/>
                  <w:rFonts w:eastAsia="MS Mincho"/>
                  <w:sz w:val="26"/>
                  <w:szCs w:val="26"/>
                  <w:lang w:val="en-US"/>
                </w:rPr>
                <w:t>pk</w:t>
              </w:r>
              <w:r w:rsidRPr="002912C8">
                <w:rPr>
                  <w:rStyle w:val="a7"/>
                  <w:rFonts w:eastAsia="MS Mincho"/>
                  <w:sz w:val="26"/>
                  <w:szCs w:val="26"/>
                </w:rPr>
                <w:t>-</w:t>
              </w:r>
              <w:proofErr w:type="spellStart"/>
              <w:r w:rsidRPr="002912C8">
                <w:rPr>
                  <w:rStyle w:val="a7"/>
                  <w:rFonts w:eastAsia="MS Mincho"/>
                  <w:sz w:val="26"/>
                  <w:szCs w:val="26"/>
                  <w:lang w:val="en-US"/>
                </w:rPr>
                <w:t>sakhalin</w:t>
              </w:r>
              <w:proofErr w:type="spellEnd"/>
              <w:r w:rsidRPr="002912C8">
                <w:rPr>
                  <w:rStyle w:val="a7"/>
                  <w:rFonts w:eastAsia="MS Mincho"/>
                  <w:sz w:val="26"/>
                  <w:szCs w:val="26"/>
                </w:rPr>
                <w:t>.</w:t>
              </w:r>
              <w:proofErr w:type="spellStart"/>
              <w:r w:rsidRPr="002912C8">
                <w:rPr>
                  <w:rStyle w:val="a7"/>
                  <w:rFonts w:eastAsia="MS Mincho"/>
                  <w:sz w:val="26"/>
                  <w:szCs w:val="26"/>
                  <w:lang w:val="en-US"/>
                </w:rPr>
                <w:t>ru</w:t>
              </w:r>
              <w:proofErr w:type="spellEnd"/>
            </w:hyperlink>
            <w:r w:rsidRPr="002912C8">
              <w:rPr>
                <w:sz w:val="26"/>
                <w:szCs w:val="26"/>
              </w:rPr>
              <w:t xml:space="preserve"> (раздел «Сотрудничество»)</w:t>
            </w:r>
            <w:r w:rsidRPr="002912C8">
              <w:rPr>
                <w:b/>
                <w:sz w:val="26"/>
                <w:szCs w:val="26"/>
              </w:rPr>
              <w:t xml:space="preserve"> «31» января 2019 года.</w:t>
            </w:r>
          </w:p>
          <w:p w:rsidR="002912C8" w:rsidRPr="002912C8" w:rsidRDefault="002912C8">
            <w:pPr>
              <w:jc w:val="both"/>
              <w:rPr>
                <w:bCs/>
                <w:i/>
                <w:sz w:val="26"/>
                <w:szCs w:val="26"/>
              </w:rPr>
            </w:pPr>
            <w:r w:rsidRPr="002912C8">
              <w:rPr>
                <w:sz w:val="26"/>
                <w:szCs w:val="26"/>
              </w:rPr>
              <w:t xml:space="preserve">Все необходимые документы по </w:t>
            </w:r>
            <w:r w:rsidRPr="002912C8">
              <w:rPr>
                <w:bCs/>
                <w:sz w:val="26"/>
                <w:szCs w:val="26"/>
              </w:rPr>
              <w:t>открытому конкурсу в электронной форме</w:t>
            </w:r>
            <w:r w:rsidRPr="002912C8">
              <w:rPr>
                <w:b/>
                <w:bCs/>
                <w:sz w:val="26"/>
                <w:szCs w:val="26"/>
              </w:rPr>
              <w:t xml:space="preserve"> </w:t>
            </w:r>
            <w:r w:rsidRPr="002912C8">
              <w:rPr>
                <w:sz w:val="26"/>
                <w:szCs w:val="26"/>
              </w:rPr>
              <w:t>размещены в разделе «Документы».</w:t>
            </w:r>
          </w:p>
        </w:tc>
      </w:tr>
    </w:tbl>
    <w:p w:rsidR="00D2304D" w:rsidRPr="002912C8" w:rsidRDefault="00D2304D" w:rsidP="00D2304D">
      <w:pPr>
        <w:rPr>
          <w:sz w:val="26"/>
          <w:szCs w:val="26"/>
        </w:rPr>
      </w:pPr>
    </w:p>
    <w:p w:rsidR="000D4041" w:rsidRDefault="000D4041" w:rsidP="000D4041">
      <w:pPr>
        <w:pStyle w:val="2"/>
        <w:spacing w:before="0" w:after="0"/>
        <w:jc w:val="both"/>
        <w:rPr>
          <w:rFonts w:ascii="Times New Roman" w:hAnsi="Times New Roman" w:cs="Times New Roman"/>
          <w:sz w:val="26"/>
          <w:szCs w:val="26"/>
        </w:rPr>
      </w:pPr>
      <w:r w:rsidRPr="002912C8">
        <w:rPr>
          <w:rFonts w:ascii="Times New Roman" w:hAnsi="Times New Roman" w:cs="Times New Roman"/>
          <w:sz w:val="26"/>
          <w:szCs w:val="26"/>
        </w:rPr>
        <w:t xml:space="preserve">Изменения в </w:t>
      </w:r>
      <w:r w:rsidR="000850FE" w:rsidRPr="002912C8">
        <w:rPr>
          <w:rFonts w:ascii="Times New Roman" w:hAnsi="Times New Roman" w:cs="Times New Roman"/>
          <w:sz w:val="26"/>
          <w:szCs w:val="26"/>
        </w:rPr>
        <w:t>конкурсную</w:t>
      </w:r>
      <w:r w:rsidRPr="002912C8">
        <w:rPr>
          <w:rFonts w:ascii="Times New Roman" w:hAnsi="Times New Roman" w:cs="Times New Roman"/>
          <w:sz w:val="26"/>
          <w:szCs w:val="26"/>
        </w:rPr>
        <w:t xml:space="preserve"> документацию:</w:t>
      </w:r>
    </w:p>
    <w:p w:rsidR="00FC5905" w:rsidRPr="00FC5905" w:rsidRDefault="00FC5905" w:rsidP="00FC5905"/>
    <w:p w:rsidR="002912C8" w:rsidRDefault="006F502A" w:rsidP="002912C8">
      <w:pPr>
        <w:rPr>
          <w:b/>
          <w:i/>
          <w:sz w:val="26"/>
          <w:szCs w:val="26"/>
        </w:rPr>
      </w:pPr>
      <w:r>
        <w:rPr>
          <w:b/>
          <w:i/>
          <w:sz w:val="26"/>
          <w:szCs w:val="26"/>
        </w:rPr>
        <w:t xml:space="preserve">Разделы </w:t>
      </w:r>
      <w:r w:rsidR="002912C8" w:rsidRPr="00EE3ADD">
        <w:rPr>
          <w:b/>
          <w:i/>
          <w:sz w:val="26"/>
          <w:szCs w:val="26"/>
        </w:rPr>
        <w:t>П</w:t>
      </w:r>
      <w:r w:rsidR="00EE3ADD" w:rsidRPr="00EE3ADD">
        <w:rPr>
          <w:b/>
          <w:i/>
          <w:sz w:val="26"/>
          <w:szCs w:val="26"/>
        </w:rPr>
        <w:t>ункт</w:t>
      </w:r>
      <w:r>
        <w:rPr>
          <w:b/>
          <w:i/>
          <w:sz w:val="26"/>
          <w:szCs w:val="26"/>
        </w:rPr>
        <w:t>ов</w:t>
      </w:r>
      <w:r w:rsidR="00EE3ADD" w:rsidRPr="00EE3ADD">
        <w:rPr>
          <w:b/>
          <w:i/>
          <w:sz w:val="26"/>
          <w:szCs w:val="26"/>
        </w:rPr>
        <w:t xml:space="preserve"> </w:t>
      </w:r>
      <w:r w:rsidR="002912C8" w:rsidRPr="00EE3ADD">
        <w:rPr>
          <w:b/>
          <w:i/>
          <w:sz w:val="26"/>
          <w:szCs w:val="26"/>
        </w:rPr>
        <w:t>2</w:t>
      </w:r>
      <w:r>
        <w:rPr>
          <w:b/>
          <w:i/>
          <w:sz w:val="26"/>
          <w:szCs w:val="26"/>
        </w:rPr>
        <w:t>, 4, 5</w:t>
      </w:r>
      <w:r w:rsidR="002912C8" w:rsidRPr="00EE3ADD">
        <w:rPr>
          <w:b/>
          <w:i/>
          <w:sz w:val="26"/>
          <w:szCs w:val="26"/>
        </w:rPr>
        <w:t xml:space="preserve"> Технического задания </w:t>
      </w:r>
      <w:r w:rsidR="00EE3ADD" w:rsidRPr="00EE3ADD">
        <w:rPr>
          <w:b/>
          <w:i/>
          <w:sz w:val="26"/>
          <w:szCs w:val="26"/>
        </w:rPr>
        <w:t xml:space="preserve">конкурсной документации </w:t>
      </w:r>
      <w:r>
        <w:rPr>
          <w:b/>
          <w:i/>
          <w:sz w:val="26"/>
          <w:szCs w:val="26"/>
        </w:rPr>
        <w:t xml:space="preserve">и проекта договора </w:t>
      </w:r>
      <w:r w:rsidR="002912C8" w:rsidRPr="00EE3ADD">
        <w:rPr>
          <w:b/>
          <w:i/>
          <w:sz w:val="26"/>
          <w:szCs w:val="26"/>
        </w:rPr>
        <w:t>читать в следующей редакции:</w:t>
      </w:r>
    </w:p>
    <w:p w:rsidR="00EE3ADD" w:rsidRPr="00EE3ADD" w:rsidRDefault="00EE3ADD" w:rsidP="002912C8">
      <w:pPr>
        <w:rPr>
          <w:b/>
          <w:i/>
          <w:sz w:val="26"/>
          <w:szCs w:val="26"/>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43"/>
        <w:gridCol w:w="55"/>
        <w:gridCol w:w="2009"/>
        <w:gridCol w:w="5871"/>
      </w:tblGrid>
      <w:tr w:rsidR="000850FE" w:rsidRPr="002912C8" w:rsidTr="00EE3ADD">
        <w:tc>
          <w:tcPr>
            <w:tcW w:w="4999" w:type="pct"/>
            <w:gridSpan w:val="5"/>
          </w:tcPr>
          <w:p w:rsidR="000850FE" w:rsidRPr="0098053F" w:rsidRDefault="000850FE" w:rsidP="00710EEC">
            <w:pPr>
              <w:jc w:val="both"/>
              <w:rPr>
                <w:b/>
                <w:bCs/>
                <w:i/>
                <w:sz w:val="26"/>
                <w:szCs w:val="26"/>
              </w:rPr>
            </w:pPr>
            <w:r w:rsidRPr="0098053F">
              <w:rPr>
                <w:b/>
                <w:sz w:val="26"/>
                <w:szCs w:val="26"/>
              </w:rPr>
              <w:t>2. Требования к услугам</w:t>
            </w:r>
          </w:p>
        </w:tc>
      </w:tr>
      <w:tr w:rsidR="000850FE" w:rsidRPr="002912C8" w:rsidTr="00EE3ADD">
        <w:tc>
          <w:tcPr>
            <w:tcW w:w="972" w:type="pct"/>
            <w:gridSpan w:val="3"/>
          </w:tcPr>
          <w:p w:rsidR="000850FE" w:rsidRPr="002912C8" w:rsidRDefault="000850FE" w:rsidP="000850FE">
            <w:pPr>
              <w:ind w:left="-108" w:right="-109"/>
              <w:rPr>
                <w:i/>
                <w:sz w:val="26"/>
                <w:szCs w:val="26"/>
              </w:rPr>
            </w:pPr>
            <w:r w:rsidRPr="002912C8">
              <w:rPr>
                <w:sz w:val="26"/>
                <w:szCs w:val="26"/>
              </w:rPr>
              <w:t>Оказание услуг по страхованию гражданской ответственности перевозчика</w:t>
            </w:r>
          </w:p>
        </w:tc>
        <w:tc>
          <w:tcPr>
            <w:tcW w:w="1027" w:type="pct"/>
          </w:tcPr>
          <w:p w:rsidR="000850FE" w:rsidRPr="002912C8" w:rsidRDefault="000850FE" w:rsidP="00710EEC">
            <w:pPr>
              <w:jc w:val="both"/>
              <w:rPr>
                <w:sz w:val="26"/>
                <w:szCs w:val="26"/>
              </w:rPr>
            </w:pPr>
            <w:r w:rsidRPr="002912C8">
              <w:rPr>
                <w:bCs/>
                <w:sz w:val="26"/>
                <w:szCs w:val="26"/>
              </w:rPr>
              <w:t>Нормативные документы, согласно которым установлены требования</w:t>
            </w:r>
          </w:p>
        </w:tc>
        <w:tc>
          <w:tcPr>
            <w:tcW w:w="3000" w:type="pct"/>
          </w:tcPr>
          <w:p w:rsidR="000850FE" w:rsidRPr="002912C8" w:rsidRDefault="000850FE" w:rsidP="00710EEC">
            <w:pPr>
              <w:autoSpaceDE w:val="0"/>
              <w:autoSpaceDN w:val="0"/>
              <w:adjustRightInd w:val="0"/>
              <w:jc w:val="both"/>
              <w:rPr>
                <w:sz w:val="26"/>
                <w:szCs w:val="26"/>
              </w:rPr>
            </w:pPr>
            <w:r w:rsidRPr="002912C8">
              <w:rPr>
                <w:sz w:val="26"/>
                <w:szCs w:val="26"/>
              </w:rPr>
              <w:t>Закон Российской Федерации от 27.11.1992 № 4015-1 «Об организации страхового дела в Российской Федерации»</w:t>
            </w:r>
          </w:p>
          <w:p w:rsidR="000850FE" w:rsidRPr="002912C8" w:rsidRDefault="000850FE" w:rsidP="00710EEC">
            <w:pPr>
              <w:autoSpaceDE w:val="0"/>
              <w:autoSpaceDN w:val="0"/>
              <w:adjustRightInd w:val="0"/>
              <w:jc w:val="both"/>
              <w:rPr>
                <w:sz w:val="26"/>
                <w:szCs w:val="26"/>
              </w:rPr>
            </w:pPr>
            <w:r w:rsidRPr="002912C8">
              <w:rPr>
                <w:sz w:val="26"/>
                <w:szCs w:val="26"/>
              </w:rPr>
              <w:t>Федеральный закон Российской Федерации от 14.06.2012 №67-ФЗ «Об обязательном страховании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tc>
      </w:tr>
      <w:tr w:rsidR="000850FE" w:rsidRPr="002912C8" w:rsidTr="00EE3ADD">
        <w:tc>
          <w:tcPr>
            <w:tcW w:w="944" w:type="pct"/>
            <w:gridSpan w:val="2"/>
          </w:tcPr>
          <w:p w:rsidR="000850FE" w:rsidRPr="002912C8" w:rsidRDefault="000850FE" w:rsidP="00710EEC">
            <w:pPr>
              <w:rPr>
                <w:i/>
                <w:sz w:val="26"/>
                <w:szCs w:val="26"/>
              </w:rPr>
            </w:pPr>
            <w:r w:rsidRPr="002912C8">
              <w:rPr>
                <w:bCs/>
                <w:sz w:val="26"/>
                <w:szCs w:val="26"/>
              </w:rPr>
              <w:t>Срок и порядок оплаты</w:t>
            </w:r>
          </w:p>
        </w:tc>
        <w:tc>
          <w:tcPr>
            <w:tcW w:w="4056" w:type="pct"/>
            <w:gridSpan w:val="3"/>
          </w:tcPr>
          <w:p w:rsidR="000850FE" w:rsidRPr="002912C8" w:rsidRDefault="000850FE" w:rsidP="00710EEC">
            <w:pPr>
              <w:pStyle w:val="a5"/>
              <w:widowControl w:val="0"/>
              <w:tabs>
                <w:tab w:val="left" w:pos="-4440"/>
                <w:tab w:val="left" w:pos="709"/>
              </w:tabs>
              <w:ind w:firstLine="0"/>
              <w:rPr>
                <w:szCs w:val="26"/>
              </w:rPr>
            </w:pPr>
            <w:r w:rsidRPr="002912C8">
              <w:rPr>
                <w:szCs w:val="26"/>
              </w:rPr>
              <w:t>Страховая премия уплачивается в рассрочку несколькими  платежами в следующем порядке:</w:t>
            </w:r>
          </w:p>
          <w:p w:rsidR="000850FE" w:rsidRPr="002912C8" w:rsidRDefault="000850FE" w:rsidP="00710EEC">
            <w:pPr>
              <w:pStyle w:val="a5"/>
              <w:widowControl w:val="0"/>
              <w:tabs>
                <w:tab w:val="left" w:pos="-4440"/>
                <w:tab w:val="left" w:pos="709"/>
              </w:tabs>
              <w:ind w:firstLine="0"/>
              <w:rPr>
                <w:szCs w:val="26"/>
              </w:rPr>
            </w:pPr>
            <w:r w:rsidRPr="002912C8">
              <w:rPr>
                <w:szCs w:val="26"/>
              </w:rPr>
              <w:t>первый взнос подлежит уплате до 29 марта 2019 г. в размере 50 % от общего размера страховой премии за год страхования.</w:t>
            </w:r>
          </w:p>
          <w:p w:rsidR="000850FE" w:rsidRPr="002912C8" w:rsidRDefault="000850FE" w:rsidP="000850FE">
            <w:pPr>
              <w:pStyle w:val="a5"/>
              <w:widowControl w:val="0"/>
              <w:tabs>
                <w:tab w:val="left" w:pos="-4440"/>
                <w:tab w:val="left" w:pos="709"/>
              </w:tabs>
              <w:ind w:firstLine="0"/>
              <w:rPr>
                <w:i/>
                <w:szCs w:val="26"/>
              </w:rPr>
            </w:pPr>
            <w:r w:rsidRPr="002912C8">
              <w:rPr>
                <w:szCs w:val="26"/>
              </w:rPr>
              <w:t>второй взнос подлежит уплате до 29 июля 2019 г. в размере 50 % от общего размера страховой премии за год страхования.</w:t>
            </w:r>
          </w:p>
        </w:tc>
      </w:tr>
      <w:tr w:rsidR="0098053F" w:rsidRPr="004F13A0" w:rsidTr="00EE3ADD">
        <w:tc>
          <w:tcPr>
            <w:tcW w:w="5000" w:type="pct"/>
            <w:gridSpan w:val="5"/>
          </w:tcPr>
          <w:p w:rsidR="0098053F" w:rsidRPr="004F13A0" w:rsidRDefault="0098053F" w:rsidP="00876290">
            <w:pPr>
              <w:jc w:val="both"/>
            </w:pPr>
            <w:r w:rsidRPr="004F13A0">
              <w:rPr>
                <w:b/>
              </w:rPr>
              <w:t>4.</w:t>
            </w:r>
            <w:r w:rsidRPr="004F13A0">
              <w:t xml:space="preserve"> </w:t>
            </w:r>
            <w:r w:rsidRPr="004F13A0">
              <w:rPr>
                <w:b/>
                <w:bCs/>
              </w:rPr>
              <w:t>Место, условия и порядок оказания услуг</w:t>
            </w:r>
          </w:p>
        </w:tc>
      </w:tr>
      <w:tr w:rsidR="0098053F" w:rsidRPr="0098053F" w:rsidTr="00EE3ADD">
        <w:tc>
          <w:tcPr>
            <w:tcW w:w="922" w:type="pct"/>
          </w:tcPr>
          <w:p w:rsidR="0098053F" w:rsidRPr="0098053F" w:rsidRDefault="0098053F" w:rsidP="00876290">
            <w:pPr>
              <w:jc w:val="both"/>
              <w:rPr>
                <w:sz w:val="26"/>
                <w:szCs w:val="26"/>
              </w:rPr>
            </w:pPr>
            <w:r w:rsidRPr="0098053F">
              <w:rPr>
                <w:sz w:val="26"/>
                <w:szCs w:val="26"/>
              </w:rPr>
              <w:t xml:space="preserve">Условия </w:t>
            </w:r>
            <w:r w:rsidRPr="0098053F">
              <w:rPr>
                <w:bCs/>
                <w:sz w:val="26"/>
                <w:szCs w:val="26"/>
              </w:rPr>
              <w:t>оказания услуг</w:t>
            </w:r>
          </w:p>
        </w:tc>
        <w:tc>
          <w:tcPr>
            <w:tcW w:w="4078" w:type="pct"/>
            <w:gridSpan w:val="4"/>
          </w:tcPr>
          <w:p w:rsidR="0098053F" w:rsidRPr="0098053F" w:rsidRDefault="0098053F" w:rsidP="00876290">
            <w:pPr>
              <w:pStyle w:val="a5"/>
              <w:widowControl w:val="0"/>
              <w:tabs>
                <w:tab w:val="left" w:pos="-4440"/>
                <w:tab w:val="left" w:pos="709"/>
              </w:tabs>
              <w:ind w:firstLine="0"/>
              <w:rPr>
                <w:szCs w:val="26"/>
              </w:rPr>
            </w:pPr>
            <w:r w:rsidRPr="0098053F">
              <w:rPr>
                <w:szCs w:val="26"/>
              </w:rPr>
              <w:t>Количество пассажиров для расчета страховой премии:</w:t>
            </w:r>
          </w:p>
          <w:p w:rsidR="0098053F" w:rsidRPr="0098053F" w:rsidRDefault="0098053F" w:rsidP="0098053F">
            <w:pPr>
              <w:pStyle w:val="a5"/>
              <w:widowControl w:val="0"/>
              <w:numPr>
                <w:ilvl w:val="0"/>
                <w:numId w:val="3"/>
              </w:numPr>
              <w:tabs>
                <w:tab w:val="left" w:pos="-4440"/>
                <w:tab w:val="left" w:pos="709"/>
              </w:tabs>
              <w:rPr>
                <w:szCs w:val="26"/>
              </w:rPr>
            </w:pPr>
            <w:r w:rsidRPr="0098053F">
              <w:rPr>
                <w:szCs w:val="26"/>
              </w:rPr>
              <w:t>В дальнем следовании  - 372 017 человек</w:t>
            </w:r>
          </w:p>
          <w:p w:rsidR="0098053F" w:rsidRPr="0098053F" w:rsidRDefault="0098053F" w:rsidP="0098053F">
            <w:pPr>
              <w:pStyle w:val="a5"/>
              <w:widowControl w:val="0"/>
              <w:numPr>
                <w:ilvl w:val="0"/>
                <w:numId w:val="3"/>
              </w:numPr>
              <w:tabs>
                <w:tab w:val="left" w:pos="-4440"/>
                <w:tab w:val="left" w:pos="709"/>
              </w:tabs>
              <w:rPr>
                <w:szCs w:val="26"/>
              </w:rPr>
            </w:pPr>
            <w:r w:rsidRPr="0098053F">
              <w:rPr>
                <w:szCs w:val="26"/>
              </w:rPr>
              <w:t>В пригородном сообщении –264 824 человек*</w:t>
            </w:r>
          </w:p>
          <w:p w:rsidR="0098053F" w:rsidRPr="0098053F" w:rsidRDefault="0098053F" w:rsidP="00876290">
            <w:pPr>
              <w:pStyle w:val="a5"/>
              <w:widowControl w:val="0"/>
              <w:tabs>
                <w:tab w:val="left" w:pos="-4440"/>
                <w:tab w:val="left" w:pos="709"/>
              </w:tabs>
              <w:ind w:firstLine="0"/>
              <w:rPr>
                <w:szCs w:val="26"/>
              </w:rPr>
            </w:pPr>
            <w:r w:rsidRPr="0098053F">
              <w:rPr>
                <w:szCs w:val="26"/>
              </w:rPr>
              <w:t>По железнодорожному виду транспорта при перевозке пассажиров поездами дальнего следования страховые суммы составляют:</w:t>
            </w:r>
          </w:p>
          <w:p w:rsidR="0098053F" w:rsidRPr="0098053F" w:rsidRDefault="0098053F" w:rsidP="00876290">
            <w:pPr>
              <w:pStyle w:val="a5"/>
              <w:widowControl w:val="0"/>
              <w:tabs>
                <w:tab w:val="left" w:pos="-4440"/>
                <w:tab w:val="left" w:pos="709"/>
              </w:tabs>
              <w:ind w:firstLine="0"/>
              <w:rPr>
                <w:szCs w:val="26"/>
              </w:rPr>
            </w:pPr>
            <w:r w:rsidRPr="0098053F">
              <w:rPr>
                <w:szCs w:val="26"/>
              </w:rPr>
              <w:lastRenderedPageBreak/>
              <w:t>- 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98053F" w:rsidRPr="0098053F" w:rsidRDefault="0098053F" w:rsidP="00876290">
            <w:pPr>
              <w:pStyle w:val="a5"/>
              <w:widowControl w:val="0"/>
              <w:tabs>
                <w:tab w:val="left" w:pos="-4440"/>
                <w:tab w:val="left" w:pos="709"/>
              </w:tabs>
              <w:ind w:firstLine="0"/>
              <w:rPr>
                <w:szCs w:val="26"/>
              </w:rPr>
            </w:pPr>
            <w:r w:rsidRPr="0098053F">
              <w:rPr>
                <w:szCs w:val="26"/>
              </w:rPr>
              <w:t>- по риску гражданской ответственности за причинение вреда здоровью потерпевшего в размере 2 000 000 (два миллиона) рублей на одного пассажира;</w:t>
            </w:r>
          </w:p>
          <w:p w:rsidR="0098053F" w:rsidRPr="0098053F" w:rsidRDefault="0098053F" w:rsidP="00876290">
            <w:pPr>
              <w:pStyle w:val="a5"/>
              <w:widowControl w:val="0"/>
              <w:tabs>
                <w:tab w:val="left" w:pos="-4440"/>
                <w:tab w:val="left" w:pos="709"/>
              </w:tabs>
              <w:ind w:firstLine="0"/>
              <w:rPr>
                <w:szCs w:val="26"/>
              </w:rPr>
            </w:pPr>
            <w:r w:rsidRPr="0098053F">
              <w:rPr>
                <w:szCs w:val="26"/>
              </w:rPr>
              <w:t>- 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98053F" w:rsidRPr="0098053F" w:rsidRDefault="0098053F" w:rsidP="00876290">
            <w:pPr>
              <w:pStyle w:val="a5"/>
              <w:widowControl w:val="0"/>
              <w:tabs>
                <w:tab w:val="left" w:pos="-4440"/>
                <w:tab w:val="left" w:pos="709"/>
              </w:tabs>
              <w:ind w:firstLine="0"/>
              <w:rPr>
                <w:szCs w:val="26"/>
              </w:rPr>
            </w:pPr>
            <w:r w:rsidRPr="0098053F">
              <w:rPr>
                <w:szCs w:val="26"/>
              </w:rPr>
              <w:t>Страховые суммы установлены в настоящем договоре для каждого страхового случая и не могут изменяться в период действия договора.</w:t>
            </w:r>
          </w:p>
          <w:p w:rsidR="0098053F" w:rsidRPr="0098053F" w:rsidRDefault="0098053F" w:rsidP="00876290">
            <w:pPr>
              <w:pStyle w:val="a5"/>
              <w:widowControl w:val="0"/>
              <w:tabs>
                <w:tab w:val="left" w:pos="-4440"/>
                <w:tab w:val="left" w:pos="709"/>
              </w:tabs>
              <w:ind w:firstLine="0"/>
              <w:rPr>
                <w:szCs w:val="26"/>
              </w:rPr>
            </w:pPr>
            <w:r w:rsidRPr="0098053F">
              <w:rPr>
                <w:szCs w:val="26"/>
              </w:rPr>
              <w:t>Франшиза в отношении причинения вреда имуществу пассажира не установлена.</w:t>
            </w:r>
          </w:p>
          <w:p w:rsidR="0098053F" w:rsidRPr="0098053F" w:rsidRDefault="0098053F" w:rsidP="00876290">
            <w:pPr>
              <w:pStyle w:val="a5"/>
              <w:widowControl w:val="0"/>
              <w:tabs>
                <w:tab w:val="left" w:pos="-4440"/>
                <w:tab w:val="left" w:pos="709"/>
              </w:tabs>
              <w:ind w:firstLine="0"/>
              <w:rPr>
                <w:szCs w:val="26"/>
              </w:rPr>
            </w:pPr>
            <w:r w:rsidRPr="0098053F">
              <w:rPr>
                <w:szCs w:val="26"/>
              </w:rPr>
              <w:t>По железнодорожному виду транспорта при перевозке пассажиров поездами пригородного сообщения страховые суммы составляют:</w:t>
            </w:r>
          </w:p>
          <w:p w:rsidR="0098053F" w:rsidRPr="0098053F" w:rsidRDefault="0098053F" w:rsidP="00876290">
            <w:pPr>
              <w:pStyle w:val="a5"/>
              <w:widowControl w:val="0"/>
              <w:tabs>
                <w:tab w:val="left" w:pos="-4440"/>
                <w:tab w:val="left" w:pos="709"/>
              </w:tabs>
              <w:ind w:firstLine="0"/>
              <w:rPr>
                <w:szCs w:val="26"/>
              </w:rPr>
            </w:pPr>
            <w:r w:rsidRPr="0098053F">
              <w:rPr>
                <w:szCs w:val="26"/>
              </w:rPr>
              <w:t>- 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98053F" w:rsidRPr="0098053F" w:rsidRDefault="0098053F" w:rsidP="00876290">
            <w:pPr>
              <w:pStyle w:val="a5"/>
              <w:widowControl w:val="0"/>
              <w:tabs>
                <w:tab w:val="left" w:pos="-4440"/>
                <w:tab w:val="left" w:pos="709"/>
              </w:tabs>
              <w:ind w:firstLine="0"/>
              <w:rPr>
                <w:szCs w:val="26"/>
              </w:rPr>
            </w:pPr>
            <w:r w:rsidRPr="0098053F">
              <w:rPr>
                <w:szCs w:val="26"/>
              </w:rPr>
              <w:t>- по риску гражданской ответственности за причинение вреда здоровью потерпевшего в размере 2 000 000 (два миллиона) рублей на одного пассажира;</w:t>
            </w:r>
          </w:p>
          <w:p w:rsidR="0098053F" w:rsidRPr="0098053F" w:rsidRDefault="0098053F" w:rsidP="00876290">
            <w:pPr>
              <w:pStyle w:val="a5"/>
              <w:widowControl w:val="0"/>
              <w:tabs>
                <w:tab w:val="left" w:pos="-4440"/>
                <w:tab w:val="left" w:pos="709"/>
              </w:tabs>
              <w:ind w:firstLine="0"/>
              <w:rPr>
                <w:szCs w:val="26"/>
              </w:rPr>
            </w:pPr>
            <w:r w:rsidRPr="0098053F">
              <w:rPr>
                <w:szCs w:val="26"/>
              </w:rPr>
              <w:t>- 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98053F" w:rsidRPr="0098053F" w:rsidRDefault="0098053F" w:rsidP="00876290">
            <w:pPr>
              <w:pStyle w:val="a5"/>
              <w:widowControl w:val="0"/>
              <w:tabs>
                <w:tab w:val="left" w:pos="-4440"/>
                <w:tab w:val="left" w:pos="709"/>
              </w:tabs>
              <w:ind w:firstLine="0"/>
              <w:rPr>
                <w:szCs w:val="26"/>
              </w:rPr>
            </w:pPr>
            <w:r w:rsidRPr="0098053F">
              <w:rPr>
                <w:szCs w:val="26"/>
              </w:rPr>
              <w:t xml:space="preserve">Страховые суммы установлены в настоящем договоре для каждого страхового случая и не могут изменяться в период действия договора. </w:t>
            </w:r>
          </w:p>
          <w:p w:rsidR="0098053F" w:rsidRPr="0098053F" w:rsidRDefault="0098053F" w:rsidP="00876290">
            <w:pPr>
              <w:pStyle w:val="a5"/>
              <w:widowControl w:val="0"/>
              <w:tabs>
                <w:tab w:val="left" w:pos="-4440"/>
                <w:tab w:val="left" w:pos="709"/>
              </w:tabs>
              <w:ind w:firstLine="0"/>
              <w:rPr>
                <w:szCs w:val="26"/>
              </w:rPr>
            </w:pPr>
            <w:r w:rsidRPr="0098053F">
              <w:rPr>
                <w:szCs w:val="26"/>
              </w:rPr>
              <w:t>Франшиза в отношении причинения вреда имуществу пассажира не установлена</w:t>
            </w:r>
          </w:p>
          <w:p w:rsidR="0098053F" w:rsidRPr="0098053F" w:rsidRDefault="0098053F" w:rsidP="00876290">
            <w:pPr>
              <w:pStyle w:val="a5"/>
              <w:widowControl w:val="0"/>
              <w:tabs>
                <w:tab w:val="left" w:pos="-4440"/>
                <w:tab w:val="left" w:pos="709"/>
              </w:tabs>
              <w:ind w:firstLine="0"/>
              <w:rPr>
                <w:szCs w:val="26"/>
              </w:rPr>
            </w:pPr>
            <w:r w:rsidRPr="0098053F">
              <w:rPr>
                <w:szCs w:val="26"/>
              </w:rPr>
              <w:t>Страховщик должен в круглосуточном режиме обеспечивать консультирование и диспетчерское сопровождение заказчика при наступлении страховых случаев.</w:t>
            </w:r>
          </w:p>
        </w:tc>
      </w:tr>
    </w:tbl>
    <w:p w:rsidR="000D4041" w:rsidRPr="0098053F" w:rsidRDefault="0098053F" w:rsidP="0098053F">
      <w:pPr>
        <w:pStyle w:val="a4"/>
        <w:ind w:left="780"/>
        <w:jc w:val="both"/>
        <w:rPr>
          <w:i/>
          <w:sz w:val="26"/>
          <w:szCs w:val="26"/>
        </w:rPr>
      </w:pPr>
      <w:r w:rsidRPr="0098053F">
        <w:rPr>
          <w:i/>
          <w:sz w:val="26"/>
          <w:szCs w:val="26"/>
        </w:rPr>
        <w:lastRenderedPageBreak/>
        <w:t>* количество пассажиров в дальнем и пригородном сообщении рассчитано с учетом количества дней в високосном 2020 году.</w:t>
      </w:r>
    </w:p>
    <w:p w:rsidR="000D4041" w:rsidRPr="00EE3ADD" w:rsidRDefault="000D4041" w:rsidP="000D4041">
      <w:pPr>
        <w:ind w:firstLine="709"/>
        <w:jc w:val="both"/>
        <w:rPr>
          <w:b/>
          <w:i/>
          <w:sz w:val="28"/>
          <w:szCs w:val="28"/>
        </w:rPr>
      </w:pPr>
    </w:p>
    <w:p w:rsidR="000D4041" w:rsidRPr="00EE3ADD" w:rsidRDefault="000D4041" w:rsidP="000D4041">
      <w:pPr>
        <w:autoSpaceDE w:val="0"/>
        <w:autoSpaceDN w:val="0"/>
        <w:spacing w:line="276" w:lineRule="auto"/>
        <w:ind w:firstLine="709"/>
        <w:jc w:val="both"/>
        <w:rPr>
          <w:rFonts w:cs="PSBVA U+ Times"/>
          <w:b/>
          <w:i/>
          <w:sz w:val="28"/>
          <w:szCs w:val="28"/>
        </w:rPr>
      </w:pPr>
      <w:r w:rsidRPr="00EE3ADD">
        <w:rPr>
          <w:rFonts w:cs="PSBVA U+ Times"/>
          <w:b/>
          <w:i/>
          <w:sz w:val="28"/>
          <w:szCs w:val="28"/>
        </w:rPr>
        <w:t>Пункт</w:t>
      </w:r>
      <w:r w:rsidR="00AD5274">
        <w:rPr>
          <w:rFonts w:cs="PSBVA U+ Times"/>
          <w:b/>
          <w:i/>
          <w:sz w:val="28"/>
          <w:szCs w:val="28"/>
        </w:rPr>
        <w:t>ы 5.4,</w:t>
      </w:r>
      <w:r w:rsidRPr="00EE3ADD">
        <w:rPr>
          <w:rFonts w:cs="PSBVA U+ Times"/>
          <w:b/>
          <w:i/>
          <w:sz w:val="28"/>
          <w:szCs w:val="28"/>
        </w:rPr>
        <w:t xml:space="preserve"> </w:t>
      </w:r>
      <w:r w:rsidR="000850FE" w:rsidRPr="00EE3ADD">
        <w:rPr>
          <w:rFonts w:cs="PSBVA U+ Times"/>
          <w:b/>
          <w:i/>
          <w:sz w:val="28"/>
          <w:szCs w:val="28"/>
        </w:rPr>
        <w:t>5</w:t>
      </w:r>
      <w:r w:rsidRPr="00EE3ADD">
        <w:rPr>
          <w:rFonts w:cs="PSBVA U+ Times"/>
          <w:b/>
          <w:i/>
          <w:sz w:val="28"/>
          <w:szCs w:val="28"/>
        </w:rPr>
        <w:t>.</w:t>
      </w:r>
      <w:r w:rsidR="000850FE" w:rsidRPr="00EE3ADD">
        <w:rPr>
          <w:rFonts w:cs="PSBVA U+ Times"/>
          <w:b/>
          <w:i/>
          <w:sz w:val="28"/>
          <w:szCs w:val="28"/>
        </w:rPr>
        <w:t>6</w:t>
      </w:r>
      <w:r w:rsidRPr="00EE3ADD">
        <w:rPr>
          <w:rFonts w:cs="PSBVA U+ Times"/>
          <w:b/>
          <w:i/>
          <w:sz w:val="28"/>
          <w:szCs w:val="28"/>
        </w:rPr>
        <w:t xml:space="preserve"> </w:t>
      </w:r>
      <w:r w:rsidR="00EE3ADD" w:rsidRPr="00EE3ADD">
        <w:rPr>
          <w:rFonts w:cs="PSBVA U+ Times"/>
          <w:b/>
          <w:i/>
          <w:sz w:val="28"/>
          <w:szCs w:val="28"/>
        </w:rPr>
        <w:t>проекта договора Приложения №3 конкурсной документации читать</w:t>
      </w:r>
      <w:r w:rsidRPr="00EE3ADD">
        <w:rPr>
          <w:rFonts w:cs="PSBVA U+ Times"/>
          <w:b/>
          <w:i/>
          <w:sz w:val="28"/>
          <w:szCs w:val="28"/>
        </w:rPr>
        <w:t xml:space="preserve"> в следующей редакции: </w:t>
      </w:r>
    </w:p>
    <w:p w:rsidR="00AD5274" w:rsidRPr="00260E23" w:rsidRDefault="00AD5274" w:rsidP="00AD5274">
      <w:pPr>
        <w:autoSpaceDE w:val="0"/>
        <w:autoSpaceDN w:val="0"/>
        <w:adjustRightInd w:val="0"/>
        <w:ind w:firstLine="720"/>
        <w:jc w:val="both"/>
        <w:rPr>
          <w:sz w:val="26"/>
          <w:szCs w:val="26"/>
        </w:rPr>
      </w:pPr>
      <w:r w:rsidRPr="00260E23">
        <w:rPr>
          <w:sz w:val="26"/>
          <w:szCs w:val="26"/>
        </w:rPr>
        <w:t>5.4. Страховая премия уплачивается в рассрочку несколькими  платежами в следующем порядке:</w:t>
      </w:r>
    </w:p>
    <w:p w:rsidR="00AD5274" w:rsidRPr="00260E23" w:rsidRDefault="00AD5274" w:rsidP="00AD5274">
      <w:pPr>
        <w:autoSpaceDE w:val="0"/>
        <w:autoSpaceDN w:val="0"/>
        <w:adjustRightInd w:val="0"/>
        <w:ind w:firstLine="720"/>
        <w:jc w:val="both"/>
        <w:rPr>
          <w:sz w:val="26"/>
          <w:szCs w:val="26"/>
        </w:rPr>
      </w:pPr>
      <w:r w:rsidRPr="00260E23">
        <w:rPr>
          <w:sz w:val="26"/>
          <w:szCs w:val="26"/>
        </w:rPr>
        <w:t xml:space="preserve">первый взнос подлежит уплате до 29 марта 2019 г. в размере 50% от общего размера страховой премии за год страхования, указанного в п. 5.3 настоящего договора; </w:t>
      </w:r>
    </w:p>
    <w:p w:rsidR="00AD5274" w:rsidRPr="00260E23" w:rsidRDefault="00AD5274" w:rsidP="00AD5274">
      <w:pPr>
        <w:autoSpaceDE w:val="0"/>
        <w:autoSpaceDN w:val="0"/>
        <w:adjustRightInd w:val="0"/>
        <w:ind w:firstLine="720"/>
        <w:jc w:val="both"/>
        <w:rPr>
          <w:sz w:val="26"/>
          <w:szCs w:val="26"/>
        </w:rPr>
      </w:pPr>
      <w:r w:rsidRPr="00260E23">
        <w:rPr>
          <w:sz w:val="26"/>
          <w:szCs w:val="26"/>
        </w:rPr>
        <w:t xml:space="preserve">второй взнос подлежит уплате до </w:t>
      </w:r>
      <w:r>
        <w:rPr>
          <w:sz w:val="26"/>
          <w:szCs w:val="26"/>
        </w:rPr>
        <w:t>29 июля</w:t>
      </w:r>
      <w:r w:rsidRPr="00260E23">
        <w:rPr>
          <w:sz w:val="26"/>
          <w:szCs w:val="26"/>
        </w:rPr>
        <w:t xml:space="preserve"> 2019 г. в размере 50% от общего размера страховой премии за год страхования, указанного в п. 5.3 настоящего договора;</w:t>
      </w:r>
    </w:p>
    <w:p w:rsidR="00AD5274" w:rsidRDefault="00AD5274" w:rsidP="000850FE">
      <w:pPr>
        <w:autoSpaceDE w:val="0"/>
        <w:autoSpaceDN w:val="0"/>
        <w:adjustRightInd w:val="0"/>
        <w:spacing w:line="360" w:lineRule="exact"/>
        <w:ind w:firstLine="720"/>
        <w:jc w:val="both"/>
        <w:rPr>
          <w:sz w:val="26"/>
          <w:szCs w:val="26"/>
        </w:rPr>
      </w:pPr>
    </w:p>
    <w:p w:rsidR="000850FE" w:rsidRPr="0098053F" w:rsidRDefault="000850FE" w:rsidP="000850FE">
      <w:pPr>
        <w:autoSpaceDE w:val="0"/>
        <w:autoSpaceDN w:val="0"/>
        <w:adjustRightInd w:val="0"/>
        <w:spacing w:line="360" w:lineRule="exact"/>
        <w:ind w:firstLine="720"/>
        <w:jc w:val="both"/>
        <w:rPr>
          <w:sz w:val="26"/>
          <w:szCs w:val="26"/>
        </w:rPr>
      </w:pPr>
      <w:r w:rsidRPr="0098053F">
        <w:rPr>
          <w:sz w:val="26"/>
          <w:szCs w:val="26"/>
        </w:rPr>
        <w:lastRenderedPageBreak/>
        <w:t>5.6. Стороны определяют следующие последствия неуплаты в установленные сроки очередных страховых взносов: в случае просрочки страхователем уплаты очередного страхового взноса более, чем на 30 дней действие настоящего договора прекращается досрочно с 24 часов последнего дня просрочки.</w:t>
      </w:r>
    </w:p>
    <w:p w:rsidR="00AD5274" w:rsidRDefault="00AD5274" w:rsidP="00D2304D">
      <w:pPr>
        <w:autoSpaceDE w:val="0"/>
        <w:autoSpaceDN w:val="0"/>
        <w:adjustRightInd w:val="0"/>
        <w:spacing w:line="360" w:lineRule="exact"/>
        <w:ind w:firstLine="720"/>
        <w:jc w:val="both"/>
        <w:rPr>
          <w:sz w:val="26"/>
          <w:szCs w:val="26"/>
        </w:rPr>
      </w:pPr>
    </w:p>
    <w:p w:rsidR="00D2304D" w:rsidRPr="00AD5274" w:rsidRDefault="0098053F" w:rsidP="00D2304D">
      <w:pPr>
        <w:autoSpaceDE w:val="0"/>
        <w:autoSpaceDN w:val="0"/>
        <w:adjustRightInd w:val="0"/>
        <w:spacing w:line="360" w:lineRule="exact"/>
        <w:ind w:firstLine="720"/>
        <w:jc w:val="both"/>
        <w:rPr>
          <w:b/>
          <w:i/>
          <w:sz w:val="26"/>
          <w:szCs w:val="26"/>
        </w:rPr>
      </w:pPr>
      <w:r w:rsidRPr="00AD5274">
        <w:rPr>
          <w:b/>
          <w:i/>
          <w:sz w:val="26"/>
          <w:szCs w:val="26"/>
        </w:rPr>
        <w:t xml:space="preserve">Пункт </w:t>
      </w:r>
      <w:r w:rsidR="00D2304D" w:rsidRPr="00AD5274">
        <w:rPr>
          <w:b/>
          <w:i/>
          <w:sz w:val="26"/>
          <w:szCs w:val="26"/>
        </w:rPr>
        <w:t xml:space="preserve">6.1. </w:t>
      </w:r>
      <w:r w:rsidRPr="00AD5274">
        <w:rPr>
          <w:b/>
          <w:i/>
          <w:sz w:val="26"/>
          <w:szCs w:val="26"/>
        </w:rPr>
        <w:t>исключить</w:t>
      </w:r>
      <w:r w:rsidR="00FC5905" w:rsidRPr="00AD5274">
        <w:rPr>
          <w:b/>
          <w:i/>
          <w:sz w:val="26"/>
          <w:szCs w:val="26"/>
        </w:rPr>
        <w:t>, нумерацию п. 6.2 считать 6.1.</w:t>
      </w:r>
    </w:p>
    <w:p w:rsidR="000D4041" w:rsidRPr="00AD5274" w:rsidRDefault="000D4041" w:rsidP="000850FE">
      <w:pPr>
        <w:autoSpaceDE w:val="0"/>
        <w:autoSpaceDN w:val="0"/>
        <w:spacing w:line="276" w:lineRule="auto"/>
        <w:ind w:firstLine="709"/>
        <w:jc w:val="both"/>
        <w:rPr>
          <w:b/>
          <w:i/>
          <w:sz w:val="26"/>
          <w:szCs w:val="26"/>
        </w:rPr>
      </w:pPr>
    </w:p>
    <w:p w:rsidR="00AD5274" w:rsidRDefault="00AD5274" w:rsidP="00AD5274">
      <w:pPr>
        <w:pStyle w:val="2"/>
        <w:spacing w:before="0" w:after="0"/>
        <w:jc w:val="both"/>
        <w:rPr>
          <w:rFonts w:ascii="Times New Roman" w:hAnsi="Times New Roman" w:cs="Times New Roman"/>
          <w:b w:val="0"/>
          <w:bCs w:val="0"/>
          <w:i w:val="0"/>
          <w:iCs w:val="0"/>
          <w:sz w:val="24"/>
          <w:szCs w:val="24"/>
        </w:rPr>
      </w:pPr>
      <w:r w:rsidRPr="0098053F">
        <w:rPr>
          <w:rFonts w:ascii="Times New Roman" w:hAnsi="Times New Roman" w:cs="Times New Roman"/>
          <w:b w:val="0"/>
          <w:bCs w:val="0"/>
          <w:i w:val="0"/>
          <w:iCs w:val="0"/>
          <w:sz w:val="24"/>
          <w:szCs w:val="24"/>
        </w:rPr>
        <w:t>ПКС__</w:t>
      </w:r>
      <w:r>
        <w:rPr>
          <w:rFonts w:ascii="Times New Roman" w:hAnsi="Times New Roman" w:cs="Times New Roman"/>
          <w:b w:val="0"/>
          <w:bCs w:val="0"/>
          <w:i w:val="0"/>
          <w:iCs w:val="0"/>
          <w:sz w:val="24"/>
          <w:szCs w:val="24"/>
        </w:rPr>
        <w:t>____________________________М.В. Малюгин</w:t>
      </w:r>
    </w:p>
    <w:p w:rsidR="00AD5274" w:rsidRPr="0098053F" w:rsidRDefault="00AD5274" w:rsidP="00AD5274"/>
    <w:p w:rsidR="00AD5274" w:rsidRDefault="00AD5274" w:rsidP="00AD5274"/>
    <w:p w:rsidR="00AD5274" w:rsidRPr="0098053F" w:rsidRDefault="00AD5274" w:rsidP="00AD5274">
      <w:r>
        <w:t>ПКСЗБ_____________________________А.Н. Барков</w:t>
      </w:r>
    </w:p>
    <w:p w:rsidR="0098053F" w:rsidRPr="0098053F" w:rsidRDefault="0098053F" w:rsidP="0098053F"/>
    <w:sectPr w:rsidR="0098053F" w:rsidRPr="0098053F" w:rsidSect="00823241">
      <w:pgSz w:w="11906" w:h="16838" w:code="9"/>
      <w:pgMar w:top="1134" w:right="851" w:bottom="851" w:left="1418" w:header="709" w:footer="170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PSBVA U+ Times">
    <w:altName w:val="Times New Roman"/>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71840"/>
    <w:multiLevelType w:val="hybridMultilevel"/>
    <w:tmpl w:val="88CEDBE4"/>
    <w:lvl w:ilvl="0" w:tplc="C930A9E6">
      <w:start w:val="1"/>
      <w:numFmt w:val="decimal"/>
      <w:lvlText w:val="%1."/>
      <w:lvlJc w:val="left"/>
      <w:pPr>
        <w:ind w:left="2081" w:hanging="1230"/>
      </w:pPr>
      <w:rPr>
        <w:rFonts w:ascii="Times New Roman" w:hAnsi="Times New Roman" w:hint="default"/>
        <w:b/>
        <w:color w:val="auto"/>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EAE5E4E"/>
    <w:multiLevelType w:val="hybridMultilevel"/>
    <w:tmpl w:val="FBBE6150"/>
    <w:lvl w:ilvl="0" w:tplc="12B4E0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49079EF"/>
    <w:multiLevelType w:val="hybridMultilevel"/>
    <w:tmpl w:val="B7C82A16"/>
    <w:lvl w:ilvl="0" w:tplc="6D2EDE60">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7EC93D41"/>
    <w:multiLevelType w:val="hybridMultilevel"/>
    <w:tmpl w:val="0C2E914A"/>
    <w:lvl w:ilvl="0" w:tplc="F48A1DC2">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15:restartNumberingAfterBreak="0">
    <w:nsid w:val="7F484682"/>
    <w:multiLevelType w:val="hybridMultilevel"/>
    <w:tmpl w:val="ABA43D50"/>
    <w:lvl w:ilvl="0" w:tplc="DEF635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52A7D"/>
    <w:rsid w:val="0000298A"/>
    <w:rsid w:val="000850FE"/>
    <w:rsid w:val="000D4041"/>
    <w:rsid w:val="0016654A"/>
    <w:rsid w:val="002912C8"/>
    <w:rsid w:val="00370B39"/>
    <w:rsid w:val="006F502A"/>
    <w:rsid w:val="007227D8"/>
    <w:rsid w:val="007E7A26"/>
    <w:rsid w:val="0098053F"/>
    <w:rsid w:val="009F4D2E"/>
    <w:rsid w:val="00A52A7D"/>
    <w:rsid w:val="00AD5274"/>
    <w:rsid w:val="00CC4078"/>
    <w:rsid w:val="00CE6B6B"/>
    <w:rsid w:val="00D053FB"/>
    <w:rsid w:val="00D2304D"/>
    <w:rsid w:val="00D34BD8"/>
    <w:rsid w:val="00EE110E"/>
    <w:rsid w:val="00EE3ADD"/>
    <w:rsid w:val="00FC5905"/>
    <w:rsid w:val="00FD0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DBD9"/>
  <w15:docId w15:val="{BE9390D5-6A18-4087-8443-0A45EDF0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2A7D"/>
    <w:pPr>
      <w:spacing w:after="0" w:line="240" w:lineRule="auto"/>
    </w:pPr>
    <w:rPr>
      <w:rFonts w:ascii="Times New Roman" w:eastAsia="Times New Roman" w:hAnsi="Times New Roman" w:cs="Times New Roman"/>
      <w:sz w:val="24"/>
      <w:szCs w:val="24"/>
      <w:lang w:eastAsia="ru-RU"/>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uiPriority w:val="9"/>
    <w:qFormat/>
    <w:rsid w:val="000D4041"/>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аркер Знак,название Знак,Bullet List Знак,FooterText Знак,numbered Знак,SL_Абзац списка Знак,List Paragraph Знак,List Paragraph1 Знак,Абзац списка1 Знак,f_Абзац 1 Знак,Bullet Number Знак,Нумерованый список Знак,lp1 Знак,ПАРАГРАФ Знак"/>
    <w:link w:val="a4"/>
    <w:uiPriority w:val="99"/>
    <w:qFormat/>
    <w:locked/>
    <w:rsid w:val="00A52A7D"/>
    <w:rPr>
      <w:rFonts w:ascii="Times New Roman" w:eastAsia="Times New Roman" w:hAnsi="Times New Roman" w:cs="Times New Roman"/>
      <w:sz w:val="24"/>
      <w:szCs w:val="24"/>
      <w:lang w:eastAsia="ru-RU"/>
    </w:rPr>
  </w:style>
  <w:style w:type="paragraph" w:styleId="a4">
    <w:name w:val="List Paragraph"/>
    <w:aliases w:val="Маркер,название,Bullet List,FooterText,numbered,SL_Абзац списка,List Paragraph,List Paragraph1,Абзац списка1,f_Абзац 1,Bullet Number,Нумерованый список,lp1,ПАРАГРАФ,Paragraphe de liste1,Текстовая,Абзац списка3,Абзац списка2,Абзац списка4"/>
    <w:basedOn w:val="a"/>
    <w:link w:val="a3"/>
    <w:uiPriority w:val="99"/>
    <w:qFormat/>
    <w:rsid w:val="00A52A7D"/>
    <w:pPr>
      <w:ind w:left="708"/>
    </w:p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uiPriority w:val="9"/>
    <w:rsid w:val="000D4041"/>
    <w:rPr>
      <w:rFonts w:ascii="Cambria" w:eastAsia="Times New Roman" w:hAnsi="Cambria" w:cs="Cambria"/>
      <w:b/>
      <w:bCs/>
      <w:i/>
      <w:iCs/>
      <w:sz w:val="28"/>
      <w:szCs w:val="28"/>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0850FE"/>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0850FE"/>
    <w:rPr>
      <w:rFonts w:ascii="Times New Roman" w:eastAsia="MS Mincho" w:hAnsi="Times New Roman" w:cs="Times New Roman"/>
      <w:sz w:val="26"/>
      <w:szCs w:val="24"/>
      <w:lang w:eastAsia="ru-RU"/>
    </w:rPr>
  </w:style>
  <w:style w:type="character" w:styleId="a7">
    <w:name w:val="Hyperlink"/>
    <w:basedOn w:val="a0"/>
    <w:uiPriority w:val="99"/>
    <w:unhideWhenUsed/>
    <w:rsid w:val="002912C8"/>
    <w:rPr>
      <w:color w:val="0000FF" w:themeColor="hyperlink"/>
      <w:u w:val="single"/>
    </w:rPr>
  </w:style>
  <w:style w:type="paragraph" w:styleId="a8">
    <w:name w:val="Balloon Text"/>
    <w:basedOn w:val="a"/>
    <w:link w:val="a9"/>
    <w:uiPriority w:val="99"/>
    <w:semiHidden/>
    <w:unhideWhenUsed/>
    <w:rsid w:val="0016654A"/>
    <w:rPr>
      <w:rFonts w:ascii="Tahoma" w:hAnsi="Tahoma" w:cs="Tahoma"/>
      <w:sz w:val="16"/>
      <w:szCs w:val="16"/>
    </w:rPr>
  </w:style>
  <w:style w:type="character" w:customStyle="1" w:styleId="a9">
    <w:name w:val="Текст выноски Знак"/>
    <w:basedOn w:val="a0"/>
    <w:link w:val="a8"/>
    <w:uiPriority w:val="99"/>
    <w:semiHidden/>
    <w:rsid w:val="001665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3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k-sakhalin.ru" TargetMode="External"/><Relationship Id="rId5" Type="http://schemas.openxmlformats.org/officeDocument/2006/relationships/hyperlink" Target="https://etp.comit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720</Words>
  <Characters>4105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Иванова Ксения Сергеевна</cp:lastModifiedBy>
  <cp:revision>7</cp:revision>
  <cp:lastPrinted>2019-02-06T05:53:00Z</cp:lastPrinted>
  <dcterms:created xsi:type="dcterms:W3CDTF">2019-02-07T00:11:00Z</dcterms:created>
  <dcterms:modified xsi:type="dcterms:W3CDTF">2019-02-07T03:44:00Z</dcterms:modified>
</cp:coreProperties>
</file>