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DB8" w:rsidRPr="00F702DF" w:rsidRDefault="00CF3DB8" w:rsidP="00CF3DB8">
      <w:pPr>
        <w:ind w:firstLine="709"/>
        <w:jc w:val="both"/>
      </w:pPr>
      <w:bookmarkStart w:id="0" w:name="_GoBack"/>
      <w:bookmarkEnd w:id="0"/>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proofErr w:type="gramStart"/>
      <w:r w:rsidRPr="00C04C48">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w:t>
      </w:r>
      <w:proofErr w:type="gramStart"/>
      <w:r w:rsidRPr="00822B4A">
        <w:rPr>
          <w:szCs w:val="28"/>
        </w:rPr>
        <w:t xml:space="preserve">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roofErr w:type="gramEnd"/>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proofErr w:type="gramStart"/>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w:t>
      </w:r>
      <w:proofErr w:type="gramEnd"/>
      <w:r w:rsidR="00CA3858" w:rsidRPr="001724D3">
        <w:rPr>
          <w:szCs w:val="28"/>
        </w:rPr>
        <w:t xml:space="preserve">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proofErr w:type="gramStart"/>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w:t>
      </w:r>
      <w:proofErr w:type="gramEnd"/>
      <w:r w:rsidRPr="00C04C48">
        <w:rPr>
          <w:sz w:val="28"/>
          <w:szCs w:val="28"/>
        </w:rPr>
        <w:t xml:space="preserve">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gramStart"/>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10" w:history="1">
        <w:r w:rsidRPr="00C04C48">
          <w:rPr>
            <w:rStyle w:val="a7"/>
            <w:szCs w:val="28"/>
          </w:rPr>
          <w:t>www.rzd.ru</w:t>
        </w:r>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w:t>
      </w:r>
      <w:proofErr w:type="gramEnd"/>
      <w:r w:rsidRPr="00C04C48">
        <w:rPr>
          <w:szCs w:val="28"/>
        </w:rPr>
        <w:t xml:space="preserve">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В случае если при проведен</w:t>
      </w:r>
      <w:proofErr w:type="gramStart"/>
      <w:r>
        <w:rPr>
          <w:szCs w:val="28"/>
        </w:rPr>
        <w:t>ии ау</w:t>
      </w:r>
      <w:proofErr w:type="gramEnd"/>
      <w:r>
        <w:rPr>
          <w:szCs w:val="28"/>
        </w:rPr>
        <w:t>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w:t>
      </w:r>
      <w:proofErr w:type="gramStart"/>
      <w:r w:rsidRPr="009D3601">
        <w:rPr>
          <w:szCs w:val="28"/>
        </w:rPr>
        <w:t>ии ау</w:t>
      </w:r>
      <w:proofErr w:type="gramEnd"/>
      <w:r w:rsidRPr="009D3601">
        <w:rPr>
          <w:szCs w:val="28"/>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proofErr w:type="gramStart"/>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roofErr w:type="gramEnd"/>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proofErr w:type="gramStart"/>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roofErr w:type="gramEnd"/>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proofErr w:type="gramStart"/>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roofErr w:type="gramEnd"/>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proofErr w:type="gramStart"/>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Положением о закупке товаров, работ, услуг для нужд</w:t>
      </w:r>
      <w:proofErr w:type="gramEnd"/>
      <w:r w:rsidR="0065380E" w:rsidRPr="005A6625">
        <w:rPr>
          <w:sz w:val="28"/>
          <w:szCs w:val="28"/>
        </w:rPr>
        <w:t xml:space="preserve">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 xml:space="preserve">По окончании срока подачи аукционных заявок для участия в аукционе электронные документы, полученные от участника аукциона, направляются оператором ЭТЗП 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1D3A75">
        <w:rPr>
          <w:sz w:val="28"/>
          <w:szCs w:val="28"/>
        </w:rPr>
        <w:t xml:space="preserve"> </w:t>
      </w:r>
      <w:r w:rsidR="001D3A75" w:rsidRPr="001D3A75">
        <w:rPr>
          <w:sz w:val="28"/>
          <w:szCs w:val="28"/>
        </w:rPr>
        <w:t>Протокол не составляется.</w:t>
      </w:r>
    </w:p>
    <w:p w:rsidR="008135D4" w:rsidRDefault="008C609E">
      <w:pPr>
        <w:pStyle w:val="a8"/>
        <w:numPr>
          <w:ilvl w:val="2"/>
          <w:numId w:val="22"/>
        </w:numPr>
        <w:suppressAutoHyphens/>
        <w:ind w:left="0" w:firstLine="568"/>
        <w:rPr>
          <w:sz w:val="28"/>
          <w:szCs w:val="28"/>
        </w:rPr>
      </w:pPr>
      <w:r w:rsidRPr="00B62A56">
        <w:rPr>
          <w:sz w:val="28"/>
          <w:szCs w:val="28"/>
        </w:rPr>
        <w:t xml:space="preserve">Если на участие в аукционе не поступило ни одной заявки, аукцион признается несостоявшимся, соответствующая информация указывается в </w:t>
      </w:r>
      <w:r w:rsidR="000B4BD7">
        <w:rPr>
          <w:sz w:val="28"/>
          <w:szCs w:val="28"/>
        </w:rPr>
        <w:t xml:space="preserve">итоговом </w:t>
      </w:r>
      <w:r w:rsidRPr="00B62A56">
        <w:rPr>
          <w:sz w:val="28"/>
          <w:szCs w:val="28"/>
        </w:rPr>
        <w:t>протоколе. Иные протоколы в ходе закупки не оформляются.</w:t>
      </w:r>
    </w:p>
    <w:p w:rsidR="006E771F" w:rsidRPr="002E4A77" w:rsidRDefault="008C609E" w:rsidP="006E771F">
      <w:pPr>
        <w:pStyle w:val="a6"/>
        <w:spacing w:line="320" w:lineRule="exact"/>
        <w:ind w:left="0" w:firstLine="709"/>
        <w:jc w:val="both"/>
        <w:rPr>
          <w:rFonts w:eastAsia="MS Mincho"/>
          <w:sz w:val="28"/>
          <w:szCs w:val="28"/>
        </w:rPr>
      </w:pPr>
      <w:r w:rsidRPr="00B62A56">
        <w:rPr>
          <w:sz w:val="28"/>
          <w:szCs w:val="28"/>
        </w:rPr>
        <w:t>Если на участие в аукционе поступила одна заявка и заказчиком принято решение о признан</w:t>
      </w:r>
      <w:proofErr w:type="gramStart"/>
      <w:r w:rsidRPr="00B62A56">
        <w:rPr>
          <w:sz w:val="28"/>
          <w:szCs w:val="28"/>
        </w:rPr>
        <w:t>ии ау</w:t>
      </w:r>
      <w:proofErr w:type="gramEnd"/>
      <w:r w:rsidRPr="00B62A56">
        <w:rPr>
          <w:sz w:val="28"/>
          <w:szCs w:val="28"/>
        </w:rPr>
        <w:t>кциона несостоявшимся без рассмотрения заявки и заключения договора с единственным участником аукцион</w:t>
      </w:r>
      <w:r w:rsidR="00820ACD">
        <w:rPr>
          <w:sz w:val="28"/>
          <w:szCs w:val="28"/>
        </w:rPr>
        <w:t>а</w:t>
      </w:r>
      <w:r w:rsidRPr="00B62A56">
        <w:rPr>
          <w:sz w:val="28"/>
          <w:szCs w:val="28"/>
        </w:rPr>
        <w:t xml:space="preserve">, такая заявка не рассматривается заказчиком, соответствующая информация указывается в </w:t>
      </w:r>
      <w:r w:rsidR="000B4BD7">
        <w:rPr>
          <w:sz w:val="28"/>
          <w:szCs w:val="28"/>
        </w:rPr>
        <w:t xml:space="preserve">итоговом </w:t>
      </w:r>
      <w:r w:rsidRPr="00B62A56">
        <w:rPr>
          <w:sz w:val="28"/>
          <w:szCs w:val="28"/>
        </w:rPr>
        <w:t>протоколе. Иные протоколы в ходе закупки не оформляются.</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lastRenderedPageBreak/>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7969" w:rsidP="00CF3DB8">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отказа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proofErr w:type="gramStart"/>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w:t>
      </w:r>
      <w:r w:rsidRPr="00EB7969">
        <w:rPr>
          <w:rFonts w:eastAsia="MS Mincho"/>
          <w:sz w:val="28"/>
          <w:szCs w:val="28"/>
        </w:rPr>
        <w:lastRenderedPageBreak/>
        <w:t xml:space="preserve">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w:t>
      </w:r>
      <w:proofErr w:type="gramStart"/>
      <w:r w:rsidRPr="00EB7969">
        <w:rPr>
          <w:rFonts w:eastAsia="MS Mincho"/>
          <w:sz w:val="28"/>
          <w:szCs w:val="28"/>
        </w:rPr>
        <w:t>предложено</w:t>
      </w:r>
      <w:proofErr w:type="gramEnd"/>
      <w:r w:rsidRPr="00EB7969">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w:t>
      </w:r>
      <w:proofErr w:type="gramStart"/>
      <w:r w:rsidRPr="00EB7969">
        <w:rPr>
          <w:rFonts w:eastAsia="MS Mincho"/>
          <w:sz w:val="28"/>
          <w:szCs w:val="28"/>
        </w:rPr>
        <w:t>ии и ау</w:t>
      </w:r>
      <w:proofErr w:type="gramEnd"/>
      <w:r w:rsidRPr="00EB7969">
        <w:rPr>
          <w:rFonts w:eastAsia="MS Mincho"/>
          <w:sz w:val="28"/>
          <w:szCs w:val="28"/>
        </w:rPr>
        <w:t xml:space="preserve">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E43188"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r w:rsidR="007057A6" w:rsidRPr="008863F4">
        <w:rPr>
          <w:sz w:val="28"/>
          <w:szCs w:val="28"/>
        </w:rPr>
        <w:t xml:space="preserve">Если на участие в аукционе поступила одна заявка и на этапе закупка не признана несостоявшейся, заказчиком может быть принято решение о признании закупки несостоявшейся без рассмотрения заявки и заключения договора с единственным участником на этапе рассмотрения заявок. </w:t>
      </w:r>
      <w:r w:rsidR="007057A6" w:rsidRPr="008863F4">
        <w:rPr>
          <w:sz w:val="28"/>
          <w:szCs w:val="28"/>
        </w:rPr>
        <w:lastRenderedPageBreak/>
        <w:t>Соответствующая информация указывается в протоколе рассмотрения заявок, иные протоколы в ходе закупки не оформляются.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proofErr w:type="gramStart"/>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w:t>
      </w:r>
      <w:r w:rsidRPr="008863F4">
        <w:rPr>
          <w:sz w:val="28"/>
          <w:szCs w:val="28"/>
        </w:rPr>
        <w:lastRenderedPageBreak/>
        <w:t xml:space="preserve">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аявки, содержащие предложения о предоставлении товаров, страной происхождения которых является Турецкая Республика и которые</w:t>
      </w:r>
      <w:proofErr w:type="gramEnd"/>
      <w:r w:rsidRPr="008863F4">
        <w:rPr>
          <w:bCs/>
          <w:sz w:val="28"/>
          <w:szCs w:val="28"/>
        </w:rPr>
        <w:t xml:space="preserve"> </w:t>
      </w:r>
      <w:proofErr w:type="gramStart"/>
      <w:r w:rsidRPr="008863F4">
        <w:rPr>
          <w:bCs/>
          <w:sz w:val="28"/>
          <w:szCs w:val="28"/>
        </w:rPr>
        <w:t>запрещены к ввозу на территорию Российской Федерации в соответствии с перечнем, подлежат отклонению.</w:t>
      </w:r>
      <w:proofErr w:type="gramEnd"/>
    </w:p>
    <w:p w:rsidR="00244AA2" w:rsidRPr="003C0238" w:rsidRDefault="00244AA2" w:rsidP="00CF3DB8">
      <w:pPr>
        <w:pStyle w:val="a6"/>
        <w:numPr>
          <w:ilvl w:val="2"/>
          <w:numId w:val="22"/>
        </w:numPr>
        <w:ind w:left="0" w:firstLine="709"/>
        <w:jc w:val="both"/>
        <w:rPr>
          <w:rFonts w:eastAsia="MS Mincho"/>
          <w:sz w:val="28"/>
          <w:szCs w:val="28"/>
        </w:rPr>
      </w:pPr>
      <w:proofErr w:type="gramStart"/>
      <w:r w:rsidRPr="007F5727">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E349D1" w:rsidRDefault="00E349D1" w:rsidP="00CF3DB8">
      <w:pPr>
        <w:pStyle w:val="a8"/>
        <w:numPr>
          <w:ilvl w:val="2"/>
          <w:numId w:val="22"/>
        </w:numPr>
        <w:suppressAutoHyphens/>
        <w:ind w:left="0" w:firstLine="709"/>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w:t>
      </w:r>
      <w:r w:rsidRPr="00460AB2">
        <w:rPr>
          <w:sz w:val="28"/>
          <w:szCs w:val="28"/>
        </w:rPr>
        <w:lastRenderedPageBreak/>
        <w:t xml:space="preserve">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w:t>
      </w:r>
      <w:r w:rsidR="00EB2C05">
        <w:rPr>
          <w:bCs/>
          <w:sz w:val="28"/>
          <w:szCs w:val="28"/>
        </w:rPr>
        <w:lastRenderedPageBreak/>
        <w:t xml:space="preserve">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8"/>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D613C8" w:rsidRPr="00D613C8" w:rsidRDefault="00D613C8" w:rsidP="00D613C8">
      <w:pPr>
        <w:pStyle w:val="a8"/>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на этапе </w:t>
      </w:r>
      <w:r w:rsidR="00B350AF">
        <w:rPr>
          <w:color w:val="000000"/>
          <w:sz w:val="28"/>
          <w:szCs w:val="28"/>
        </w:rPr>
        <w:t xml:space="preserve">вскрытия </w:t>
      </w:r>
      <w:r w:rsidRPr="00D613C8">
        <w:rPr>
          <w:color w:val="000000"/>
          <w:sz w:val="28"/>
          <w:szCs w:val="28"/>
        </w:rPr>
        <w:t>заявок в следующих случаях:</w:t>
      </w:r>
    </w:p>
    <w:p w:rsidR="00D613C8" w:rsidRPr="00D613C8" w:rsidRDefault="00D613C8" w:rsidP="00D613C8">
      <w:pPr>
        <w:pStyle w:val="a8"/>
        <w:suppressAutoHyphens/>
        <w:rPr>
          <w:color w:val="000000"/>
          <w:sz w:val="28"/>
          <w:szCs w:val="28"/>
        </w:rPr>
      </w:pPr>
      <w:r w:rsidRPr="00D613C8">
        <w:rPr>
          <w:color w:val="000000"/>
          <w:sz w:val="28"/>
          <w:szCs w:val="28"/>
        </w:rPr>
        <w:t>3.8.3.1.</w:t>
      </w:r>
      <w:r w:rsidRPr="00D613C8">
        <w:rPr>
          <w:color w:val="000000"/>
          <w:sz w:val="28"/>
          <w:szCs w:val="28"/>
        </w:rPr>
        <w:tab/>
        <w:t>если на участие в аукционе (в том числе в части отдельных лотов) не поступило ни одной заявки;</w:t>
      </w:r>
    </w:p>
    <w:p w:rsidR="00D613C8" w:rsidRPr="00D613C8" w:rsidRDefault="00D613C8" w:rsidP="00D613C8">
      <w:pPr>
        <w:pStyle w:val="a8"/>
        <w:suppressAutoHyphens/>
        <w:rPr>
          <w:color w:val="000000"/>
          <w:sz w:val="28"/>
          <w:szCs w:val="28"/>
        </w:rPr>
      </w:pPr>
      <w:r w:rsidRPr="00D613C8">
        <w:rPr>
          <w:color w:val="000000"/>
          <w:sz w:val="28"/>
          <w:szCs w:val="28"/>
        </w:rPr>
        <w:lastRenderedPageBreak/>
        <w:t>3.8.3.2.</w:t>
      </w:r>
      <w:r w:rsidRPr="00D613C8">
        <w:rPr>
          <w:color w:val="000000"/>
          <w:sz w:val="28"/>
          <w:szCs w:val="28"/>
        </w:rPr>
        <w:tab/>
        <w:t>если поступила одна заявка и заказчиком принято решение о признании закупки несостоявшейся без рассмотрения заявки и заключения договора.</w:t>
      </w:r>
    </w:p>
    <w:p w:rsidR="00D613C8" w:rsidRPr="00C04C48" w:rsidRDefault="00D613C8" w:rsidP="00D613C8">
      <w:pPr>
        <w:pStyle w:val="a8"/>
        <w:suppressAutoHyphens/>
        <w:rPr>
          <w:color w:val="000000"/>
          <w:sz w:val="28"/>
          <w:szCs w:val="28"/>
        </w:rPr>
      </w:pPr>
      <w:r w:rsidRPr="00D613C8">
        <w:rPr>
          <w:color w:val="000000"/>
          <w:sz w:val="28"/>
          <w:szCs w:val="28"/>
        </w:rPr>
        <w:t xml:space="preserve">В случае признания аукциона </w:t>
      </w:r>
      <w:proofErr w:type="gramStart"/>
      <w:r w:rsidRPr="00D613C8">
        <w:rPr>
          <w:color w:val="000000"/>
          <w:sz w:val="28"/>
          <w:szCs w:val="28"/>
        </w:rPr>
        <w:t>несостоявшимся</w:t>
      </w:r>
      <w:proofErr w:type="gramEnd"/>
      <w:r w:rsidRPr="00D613C8">
        <w:rPr>
          <w:color w:val="000000"/>
          <w:sz w:val="28"/>
          <w:szCs w:val="28"/>
        </w:rPr>
        <w:t xml:space="preserve"> на этапе</w:t>
      </w:r>
      <w:r w:rsidR="000B4BD7">
        <w:rPr>
          <w:color w:val="000000"/>
          <w:sz w:val="28"/>
          <w:szCs w:val="28"/>
        </w:rPr>
        <w:t xml:space="preserve"> </w:t>
      </w:r>
      <w:r w:rsidR="00B350AF">
        <w:rPr>
          <w:color w:val="000000"/>
          <w:sz w:val="28"/>
          <w:szCs w:val="28"/>
        </w:rPr>
        <w:t>вскрытия</w:t>
      </w:r>
      <w:r w:rsidRPr="00D613C8">
        <w:rPr>
          <w:color w:val="000000"/>
          <w:sz w:val="28"/>
          <w:szCs w:val="28"/>
        </w:rPr>
        <w:t xml:space="preserve">, соответствующая информация отражается в </w:t>
      </w:r>
      <w:r w:rsidR="000B4BD7">
        <w:rPr>
          <w:color w:val="000000"/>
          <w:sz w:val="28"/>
          <w:szCs w:val="28"/>
        </w:rPr>
        <w:t xml:space="preserve">итоговом </w:t>
      </w:r>
      <w:r w:rsidRPr="00D613C8">
        <w:rPr>
          <w:color w:val="000000"/>
          <w:sz w:val="28"/>
          <w:szCs w:val="28"/>
        </w:rPr>
        <w:t>протоколе, иные протоколы в ходе закупки не оформляются.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к участнику аукциона могут быть применены антидемпинговые 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proofErr w:type="gramStart"/>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w:t>
      </w:r>
      <w:r>
        <w:rPr>
          <w:bCs/>
          <w:sz w:val="28"/>
          <w:szCs w:val="28"/>
        </w:rPr>
        <w:lastRenderedPageBreak/>
        <w:t xml:space="preserve">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.11</w:t>
      </w:r>
      <w:r w:rsidR="00EB2C05">
        <w:rPr>
          <w:sz w:val="28"/>
          <w:szCs w:val="28"/>
        </w:rPr>
        <w:t xml:space="preserve">.1. закупка признана </w:t>
      </w:r>
      <w:proofErr w:type="gramStart"/>
      <w:r w:rsidR="00EB2C05">
        <w:rPr>
          <w:sz w:val="28"/>
          <w:szCs w:val="28"/>
        </w:rPr>
        <w:t>несостоявшейся</w:t>
      </w:r>
      <w:proofErr w:type="gramEnd"/>
      <w:r w:rsidR="00EB2C05">
        <w:rPr>
          <w:sz w:val="28"/>
          <w:szCs w:val="28"/>
        </w:rPr>
        <w:t xml:space="preserve">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proofErr w:type="gramStart"/>
      <w:r>
        <w:rPr>
          <w:sz w:val="28"/>
          <w:szCs w:val="28"/>
        </w:rPr>
        <w:lastRenderedPageBreak/>
        <w:t>3.1</w:t>
      </w:r>
      <w:r w:rsidR="005B1FE6">
        <w:rPr>
          <w:sz w:val="28"/>
          <w:szCs w:val="28"/>
        </w:rPr>
        <w:t>0</w:t>
      </w:r>
      <w:r>
        <w:rPr>
          <w:sz w:val="28"/>
          <w:szCs w:val="28"/>
        </w:rPr>
        <w:t>.11</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C0F66" w:rsidRPr="00C04C48" w:rsidRDefault="00EB2C05" w:rsidP="003C0F66">
      <w:pPr>
        <w:autoSpaceDE w:val="0"/>
        <w:autoSpaceDN w:val="0"/>
        <w:adjustRightInd w:val="0"/>
        <w:ind w:firstLine="709"/>
        <w:jc w:val="both"/>
        <w:rPr>
          <w:sz w:val="28"/>
          <w:szCs w:val="28"/>
        </w:rPr>
      </w:pPr>
      <w:proofErr w:type="gramStart"/>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1" w:history="1">
        <w:r w:rsidRPr="00C54879">
          <w:rPr>
            <w:sz w:val="28"/>
            <w:szCs w:val="28"/>
          </w:rPr>
          <w:t>соглашения</w:t>
        </w:r>
      </w:hyperlink>
      <w:r w:rsidRPr="00C54879">
        <w:rPr>
          <w:sz w:val="28"/>
          <w:szCs w:val="28"/>
        </w:rPr>
        <w:t xml:space="preserve"> по тарифам и торговле 1994 года и </w:t>
      </w:r>
      <w:hyperlink r:id="rId12"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 xml:space="preserve">должна быть оформлена в соответствии с требованиями аукционной документации и должна действовать не менее 120 (ста двадцати) дней </w:t>
      </w:r>
      <w:proofErr w:type="gramStart"/>
      <w:r w:rsidR="005B1FE6" w:rsidRPr="005A6625">
        <w:rPr>
          <w:sz w:val="28"/>
          <w:szCs w:val="28"/>
        </w:rPr>
        <w:t>с даты окончания</w:t>
      </w:r>
      <w:proofErr w:type="gramEnd"/>
      <w:r w:rsidR="005B1FE6" w:rsidRPr="005A6625">
        <w:rPr>
          <w:sz w:val="28"/>
          <w:szCs w:val="28"/>
        </w:rPr>
        <w:t xml:space="preserve"> срока подачи заявок</w:t>
      </w:r>
      <w:r>
        <w:rPr>
          <w:color w:val="000000"/>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8"/>
        <w:numPr>
          <w:ilvl w:val="2"/>
          <w:numId w:val="22"/>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8"/>
        <w:numPr>
          <w:ilvl w:val="2"/>
          <w:numId w:val="22"/>
        </w:numPr>
        <w:suppressAutoHyphens/>
        <w:ind w:left="0" w:firstLine="709"/>
        <w:rPr>
          <w:color w:val="000000"/>
          <w:sz w:val="28"/>
          <w:szCs w:val="28"/>
        </w:rPr>
      </w:pPr>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w:t>
      </w:r>
      <w:r w:rsidRPr="005B1FE6">
        <w:rPr>
          <w:color w:val="000000"/>
          <w:sz w:val="28"/>
          <w:szCs w:val="28"/>
        </w:rPr>
        <w:lastRenderedPageBreak/>
        <w:t xml:space="preserve">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
    <w:p w:rsidR="00CF3DB8" w:rsidRPr="00C04C48" w:rsidRDefault="00EB2C05" w:rsidP="00CF3DB8">
      <w:pPr>
        <w:pStyle w:val="a8"/>
        <w:suppressAutoHyphens/>
        <w:rPr>
          <w:color w:val="000000"/>
          <w:sz w:val="28"/>
          <w:szCs w:val="28"/>
        </w:rPr>
      </w:pPr>
      <w:proofErr w:type="gramStart"/>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roofErr w:type="gramEnd"/>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CF3DB8" w:rsidRPr="00C04C48" w:rsidRDefault="00EB2C05" w:rsidP="00A535F5">
      <w:pPr>
        <w:pStyle w:val="a8"/>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 xml:space="preserve">Если участником выбрана форма обеспечения заявки в виде банковской гарантии, предоставляется сканированная с оригинала банковская гарантия с приложением документов, подтверждающих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подтверждающие полномочия лица, </w:t>
      </w:r>
      <w:r w:rsidR="00A535F5" w:rsidRPr="005A6625">
        <w:rPr>
          <w:sz w:val="28"/>
          <w:szCs w:val="28"/>
        </w:rPr>
        <w:lastRenderedPageBreak/>
        <w:t>подписавшего гарантию от имени гаранта, должны быть сканированы с оригиналов или нотариально заверенных копий, или копий заверенных уполномоченным лицом гаранта. Если участником выбрана форма обеспечения заявки в виде перечисления денежных сре</w:t>
      </w:r>
      <w:proofErr w:type="gramStart"/>
      <w:r w:rsidR="00A535F5" w:rsidRPr="005A6625">
        <w:rPr>
          <w:sz w:val="28"/>
          <w:szCs w:val="28"/>
        </w:rPr>
        <w:t>дств пр</w:t>
      </w:r>
      <w:proofErr w:type="gramEnd"/>
      <w:r w:rsidR="00A535F5" w:rsidRPr="005A6625">
        <w:rPr>
          <w:sz w:val="28"/>
          <w:szCs w:val="28"/>
        </w:rPr>
        <w:t>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F7183F"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AB58BF"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8"/>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8"/>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a"/>
        <w:numPr>
          <w:ilvl w:val="2"/>
          <w:numId w:val="22"/>
        </w:numPr>
        <w:ind w:left="0" w:firstLine="709"/>
        <w:rPr>
          <w:color w:val="000000"/>
          <w:sz w:val="28"/>
          <w:szCs w:val="28"/>
        </w:rPr>
      </w:pPr>
      <w:r>
        <w:rPr>
          <w:color w:val="000000"/>
          <w:sz w:val="28"/>
          <w:szCs w:val="28"/>
        </w:rPr>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r w:rsidR="00EB2C05">
        <w:rPr>
          <w:color w:val="000000"/>
          <w:sz w:val="28"/>
          <w:szCs w:val="28"/>
          <w:lang w:val="en-US"/>
        </w:rPr>
        <w:t>pdf</w:t>
      </w:r>
      <w:r w:rsidR="00EB2C05">
        <w:rPr>
          <w:rStyle w:val="ac"/>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c"/>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 xml:space="preserve">Документы, входящие в состав заявки, должны </w:t>
      </w:r>
      <w:r w:rsidR="0077326D" w:rsidRPr="0077326D">
        <w:rPr>
          <w:color w:val="000000"/>
          <w:sz w:val="28"/>
          <w:szCs w:val="28"/>
        </w:rPr>
        <w:lastRenderedPageBreak/>
        <w:t>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a"/>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a"/>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r w:rsidR="00E87BE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В случае если участником аукциона в составе заявки представлены документы, подтверждающие внесение денежных сре</w:t>
      </w:r>
      <w:proofErr w:type="gramStart"/>
      <w:r w:rsidRPr="007760FA">
        <w:rPr>
          <w:color w:val="000000"/>
          <w:spacing w:val="-2"/>
          <w:sz w:val="28"/>
          <w:szCs w:val="28"/>
        </w:rPr>
        <w:t>дств в к</w:t>
      </w:r>
      <w:proofErr w:type="gramEnd"/>
      <w:r w:rsidRPr="007760FA">
        <w:rPr>
          <w:color w:val="000000"/>
          <w:spacing w:val="-2"/>
          <w:sz w:val="28"/>
          <w:szCs w:val="28"/>
        </w:rPr>
        <w:t>ачестве обеспечения заявки на участие в аукционе, и до даты рассмотрения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lastRenderedPageBreak/>
        <w:t>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непредставленным.</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w:t>
      </w:r>
      <w:proofErr w:type="gramStart"/>
      <w:r w:rsidR="007A585E" w:rsidRPr="005A6625">
        <w:rPr>
          <w:sz w:val="28"/>
          <w:szCs w:val="28"/>
        </w:rPr>
        <w:t>договора</w:t>
      </w:r>
      <w:proofErr w:type="gramEnd"/>
      <w:r w:rsidR="007A585E" w:rsidRPr="005A6625">
        <w:rPr>
          <w:sz w:val="28"/>
          <w:szCs w:val="28"/>
        </w:rPr>
        <w:t xml:space="preserve"> </w:t>
      </w:r>
      <w:r w:rsidRPr="007760FA">
        <w:rPr>
          <w:sz w:val="28"/>
          <w:szCs w:val="28"/>
        </w:rPr>
        <w:t>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w:t>
      </w:r>
      <w:r w:rsidRPr="007760FA">
        <w:rPr>
          <w:sz w:val="28"/>
          <w:szCs w:val="28"/>
        </w:rPr>
        <w:lastRenderedPageBreak/>
        <w:t xml:space="preserve">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xml:space="preserve">)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8"/>
        <w:numPr>
          <w:ilvl w:val="0"/>
          <w:numId w:val="31"/>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w:t>
      </w:r>
      <w:r w:rsidRPr="007760FA">
        <w:rPr>
          <w:color w:val="000000"/>
          <w:sz w:val="28"/>
          <w:szCs w:val="28"/>
        </w:rPr>
        <w:lastRenderedPageBreak/>
        <w:t xml:space="preserve">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A31DD1">
        <w:rPr>
          <w:color w:val="000000"/>
          <w:sz w:val="28"/>
          <w:szCs w:val="28"/>
        </w:rPr>
        <w:t xml:space="preserve">, </w:t>
      </w:r>
      <w:r w:rsidR="00A31DD1" w:rsidRPr="005A6625">
        <w:rPr>
          <w:sz w:val="28"/>
          <w:szCs w:val="28"/>
        </w:rPr>
        <w:t>а также непредставление документов, подтверждающих полномочия лица, подписавшего гарантию от имени гаранта</w:t>
      </w:r>
      <w:r w:rsidRPr="007760FA">
        <w:rPr>
          <w:color w:val="000000"/>
          <w:sz w:val="28"/>
          <w:szCs w:val="28"/>
        </w:rPr>
        <w:t>.</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9428C9" w:rsidRPr="009428C9" w:rsidRDefault="009428C9" w:rsidP="008A25F2">
      <w:pPr>
        <w:pStyle w:val="a6"/>
        <w:numPr>
          <w:ilvl w:val="2"/>
          <w:numId w:val="22"/>
        </w:numPr>
        <w:ind w:left="0" w:firstLine="709"/>
        <w:jc w:val="both"/>
        <w:rPr>
          <w:color w:val="000000"/>
          <w:sz w:val="28"/>
          <w:szCs w:val="28"/>
        </w:rPr>
      </w:pPr>
      <w:r w:rsidRPr="005A6625">
        <w:rPr>
          <w:sz w:val="28"/>
        </w:rPr>
        <w:t>При несоответствии технического предложения требованиям аукционной документации, заявка такого участника отклоняется</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В составе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приложением № 1.1 аукционной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lastRenderedPageBreak/>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8"/>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Исполнение договора может обеспечиваться 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w:t>
      </w:r>
      <w:proofErr w:type="gramStart"/>
      <w:r w:rsidR="00C95916">
        <w:rPr>
          <w:color w:val="000000"/>
          <w:sz w:val="28"/>
          <w:szCs w:val="28"/>
        </w:rPr>
        <w:t>размере</w:t>
      </w:r>
      <w:proofErr w:type="gramEnd"/>
      <w:r w:rsidR="00C95916">
        <w:rPr>
          <w:color w:val="000000"/>
          <w:sz w:val="28"/>
          <w:szCs w:val="28"/>
        </w:rPr>
        <w:t xml:space="preserve">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CF3DB8" w:rsidRPr="00CC3C4B" w:rsidRDefault="007760FA" w:rsidP="00CF3DB8">
      <w:pPr>
        <w:pStyle w:val="a8"/>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w:t>
      </w:r>
      <w:proofErr w:type="gramStart"/>
      <w:r w:rsidRPr="00CC3C4B">
        <w:rPr>
          <w:bCs/>
          <w:color w:val="000000"/>
          <w:sz w:val="28"/>
          <w:szCs w:val="28"/>
        </w:rPr>
        <w:t>дств в к</w:t>
      </w:r>
      <w:proofErr w:type="gramEnd"/>
      <w:r w:rsidRPr="00CC3C4B">
        <w:rPr>
          <w:bCs/>
          <w:color w:val="000000"/>
          <w:sz w:val="28"/>
          <w:szCs w:val="28"/>
        </w:rPr>
        <w:t>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8"/>
        <w:numPr>
          <w:ilvl w:val="2"/>
          <w:numId w:val="22"/>
        </w:numPr>
        <w:ind w:left="0" w:firstLine="709"/>
        <w:rPr>
          <w:color w:val="000000"/>
          <w:sz w:val="28"/>
          <w:szCs w:val="28"/>
        </w:rPr>
      </w:pPr>
      <w:proofErr w:type="gramStart"/>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й предпоследнее предложение о цене, единственный участник, допущенный к участию в</w:t>
      </w:r>
      <w:proofErr w:type="gramEnd"/>
      <w:r w:rsidR="007760FA" w:rsidRPr="007760FA">
        <w:rPr>
          <w:color w:val="000000"/>
          <w:spacing w:val="-2"/>
          <w:sz w:val="28"/>
          <w:szCs w:val="28"/>
        </w:rPr>
        <w:t xml:space="preserve"> </w:t>
      </w:r>
      <w:proofErr w:type="gramStart"/>
      <w:r w:rsidR="007760FA" w:rsidRPr="007760FA">
        <w:rPr>
          <w:color w:val="000000"/>
          <w:spacing w:val="-2"/>
          <w:sz w:val="28"/>
          <w:szCs w:val="28"/>
        </w:rPr>
        <w:t xml:space="preserve">аукционе) должен представить подписанный со своей стороны договор, денежные средства </w:t>
      </w:r>
      <w:r w:rsidR="007760FA" w:rsidRPr="007760FA">
        <w:rPr>
          <w:color w:val="000000"/>
          <w:spacing w:val="-2"/>
          <w:sz w:val="28"/>
          <w:szCs w:val="28"/>
        </w:rPr>
        <w:lastRenderedPageBreak/>
        <w:t xml:space="preserve">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CF3DB8" w:rsidRPr="00CC3C4B" w:rsidRDefault="007760FA" w:rsidP="00CF3DB8">
      <w:pPr>
        <w:pStyle w:val="a8"/>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8"/>
        <w:numPr>
          <w:ilvl w:val="2"/>
          <w:numId w:val="22"/>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w:t>
      </w:r>
      <w:proofErr w:type="gramEnd"/>
      <w:r w:rsidR="00CC3C4B" w:rsidRPr="005A6625">
        <w:rPr>
          <w:rFonts w:eastAsia="Times New Roman"/>
          <w:bCs/>
          <w:sz w:val="28"/>
          <w:szCs w:val="28"/>
        </w:rPr>
        <w:t xml:space="preserve">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00CC3C4B" w:rsidRPr="005A6625">
        <w:rPr>
          <w:rFonts w:eastAsia="Times New Roman"/>
          <w:bCs/>
          <w:sz w:val="28"/>
          <w:szCs w:val="28"/>
        </w:rPr>
        <w:t>с даты размещения</w:t>
      </w:r>
      <w:proofErr w:type="gramEnd"/>
      <w:r w:rsidR="00CC3C4B" w:rsidRPr="005A6625">
        <w:rPr>
          <w:rFonts w:eastAsia="Times New Roman"/>
          <w:bCs/>
          <w:sz w:val="28"/>
          <w:szCs w:val="28"/>
        </w:rPr>
        <w:t xml:space="preserve"> итогового протокола на сайтах</w:t>
      </w:r>
      <w:r w:rsidRPr="007760FA">
        <w:rPr>
          <w:rFonts w:eastAsia="Times New Roman"/>
          <w:bCs/>
          <w:color w:val="000000"/>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случае</w:t>
      </w:r>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8"/>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8"/>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lastRenderedPageBreak/>
        <w:t>принципал</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денежная сумма, подлежащая выплате</w:t>
      </w:r>
      <w:r>
        <w:rPr>
          <w:sz w:val="28"/>
          <w:szCs w:val="28"/>
        </w:rPr>
        <w:t>;</w:t>
      </w:r>
    </w:p>
    <w:p w:rsidR="00CC3C4B" w:rsidRDefault="00AB1F05" w:rsidP="00CF3DB8">
      <w:pPr>
        <w:pStyle w:val="a8"/>
        <w:numPr>
          <w:ilvl w:val="0"/>
          <w:numId w:val="32"/>
        </w:numPr>
        <w:ind w:left="0" w:firstLine="709"/>
        <w:rPr>
          <w:color w:val="000000"/>
          <w:sz w:val="28"/>
          <w:szCs w:val="28"/>
        </w:rPr>
      </w:pPr>
      <w:r w:rsidRPr="005A662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8"/>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C86CC8" w:rsidRDefault="00C86CC8" w:rsidP="00CF3DB8">
      <w:pPr>
        <w:pStyle w:val="a8"/>
        <w:numPr>
          <w:ilvl w:val="0"/>
          <w:numId w:val="32"/>
        </w:numPr>
        <w:ind w:left="0" w:firstLine="709"/>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8"/>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lastRenderedPageBreak/>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8"/>
        <w:numPr>
          <w:ilvl w:val="0"/>
          <w:numId w:val="32"/>
        </w:numPr>
        <w:ind w:left="0" w:firstLine="709"/>
        <w:rPr>
          <w:color w:val="000000"/>
          <w:sz w:val="28"/>
          <w:szCs w:val="28"/>
        </w:rPr>
      </w:pPr>
      <w:proofErr w:type="gramStart"/>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roofErr w:type="gramEnd"/>
    </w:p>
    <w:p w:rsidR="00AB1F05" w:rsidRPr="00AB1F05" w:rsidRDefault="00AB1F05" w:rsidP="00CF3DB8">
      <w:pPr>
        <w:pStyle w:val="a8"/>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8"/>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w:t>
      </w:r>
      <w:proofErr w:type="gramStart"/>
      <w:r w:rsidRPr="005A6625">
        <w:rPr>
          <w:sz w:val="28"/>
          <w:szCs w:val="28"/>
        </w:rPr>
        <w:t>1</w:t>
      </w:r>
      <w:proofErr w:type="gramEnd"/>
      <w:r w:rsidRPr="005A662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8"/>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w:t>
      </w:r>
      <w:r w:rsidRPr="00E21EA9">
        <w:rPr>
          <w:sz w:val="28"/>
          <w:szCs w:val="28"/>
        </w:rPr>
        <w:lastRenderedPageBreak/>
        <w:t xml:space="preserve">согласовании </w:t>
      </w:r>
      <w:proofErr w:type="gramStart"/>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исполнения договора</w:t>
      </w:r>
      <w:proofErr w:type="gramEnd"/>
      <w:r w:rsidR="00F16CCF">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8"/>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w:t>
      </w:r>
      <w:proofErr w:type="gramStart"/>
      <w:r w:rsidRPr="007760FA">
        <w:rPr>
          <w:color w:val="000000"/>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00CA08C8">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proofErr w:type="gramStart"/>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CF3DB8" w:rsidRPr="005F1D0D"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w:t>
      </w:r>
      <w:r w:rsidR="00847CE2" w:rsidRPr="002B25DC">
        <w:rPr>
          <w:sz w:val="28"/>
          <w:szCs w:val="28"/>
        </w:rPr>
        <w:lastRenderedPageBreak/>
        <w:t>конкурентной закупки, оператора электронной площадки</w:t>
      </w:r>
      <w:proofErr w:type="gramEnd"/>
      <w:r w:rsidR="00847CE2" w:rsidRPr="002B25DC">
        <w:rPr>
          <w:sz w:val="28"/>
          <w:szCs w:val="28"/>
        </w:rPr>
        <w:t xml:space="preserve">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w:t>
      </w:r>
      <w:proofErr w:type="gramStart"/>
      <w:r w:rsidR="00847CE2" w:rsidRPr="002B25DC">
        <w:rPr>
          <w:sz w:val="28"/>
          <w:szCs w:val="28"/>
        </w:rPr>
        <w:t>с даты</w:t>
      </w:r>
      <w:proofErr w:type="gramEnd"/>
      <w:r w:rsidR="00847CE2" w:rsidRPr="002B25DC">
        <w:rPr>
          <w:sz w:val="28"/>
          <w:szCs w:val="28"/>
        </w:rPr>
        <w:t xml:space="preserve">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A619FA" w:rsidRPr="00C03B17">
        <w:rPr>
          <w:sz w:val="28"/>
          <w:szCs w:val="28"/>
        </w:rPr>
        <w:t>сделавшим предпоследнее предложение о цене</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w:t>
      </w:r>
      <w:proofErr w:type="gramStart"/>
      <w:r w:rsidR="005F1D0D">
        <w:rPr>
          <w:sz w:val="28"/>
          <w:szCs w:val="28"/>
        </w:rPr>
        <w:t>указана</w:t>
      </w:r>
      <w:proofErr w:type="gramEnd"/>
      <w:r w:rsidR="005F1D0D">
        <w:rPr>
          <w:sz w:val="28"/>
          <w:szCs w:val="28"/>
        </w:rPr>
        <w:t xml:space="preserve"> а его предложении о цене </w:t>
      </w:r>
      <w:r w:rsidRPr="007760FA">
        <w:rPr>
          <w:sz w:val="28"/>
          <w:szCs w:val="28"/>
        </w:rPr>
        <w:t>без изменения остальных условий договора.</w:t>
      </w:r>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sidR="006C7003">
        <w:rPr>
          <w:color w:val="000000"/>
          <w:sz w:val="28"/>
          <w:szCs w:val="28"/>
        </w:rPr>
        <w:t xml:space="preserve"> и условий технического предложения</w:t>
      </w:r>
      <w:r w:rsidR="001B56D4">
        <w:rPr>
          <w:color w:val="000000"/>
          <w:sz w:val="28"/>
          <w:szCs w:val="28"/>
        </w:rPr>
        <w:t xml:space="preserve"> </w:t>
      </w:r>
      <w:r w:rsidR="001B56D4" w:rsidRPr="00E856DF">
        <w:rPr>
          <w:sz w:val="28"/>
          <w:szCs w:val="28"/>
        </w:rPr>
        <w:t>участника, с которым по итогам аукциона заключается договор</w:t>
      </w:r>
      <w:r w:rsidRPr="00C04C48">
        <w:rPr>
          <w:color w:val="000000"/>
          <w:sz w:val="28"/>
          <w:szCs w:val="28"/>
        </w:rPr>
        <w:t>.</w:t>
      </w:r>
    </w:p>
    <w:p w:rsidR="005F1D0D" w:rsidRPr="005F1D0D" w:rsidRDefault="005F1D0D" w:rsidP="00CF3DB8">
      <w:pPr>
        <w:pStyle w:val="a6"/>
        <w:numPr>
          <w:ilvl w:val="2"/>
          <w:numId w:val="22"/>
        </w:numPr>
        <w:ind w:left="0" w:firstLine="709"/>
        <w:jc w:val="both"/>
        <w:rPr>
          <w:color w:val="000000"/>
          <w:sz w:val="28"/>
          <w:szCs w:val="28"/>
        </w:rPr>
      </w:pPr>
      <w:proofErr w:type="gramStart"/>
      <w:r w:rsidRPr="005A6625">
        <w:rPr>
          <w:sz w:val="28"/>
          <w:szCs w:val="28"/>
        </w:rPr>
        <w:t xml:space="preserve">В срок, предусмотренный для заключения договора, заказчик вправе отказаться от заключения договора с </w:t>
      </w:r>
      <w:r w:rsidRPr="005A6625">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w:t>
      </w:r>
      <w:proofErr w:type="gramEnd"/>
      <w:r w:rsidRPr="005A6625">
        <w:rPr>
          <w:sz w:val="28"/>
          <w:szCs w:val="28"/>
        </w:rPr>
        <w:t xml:space="preserve">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lastRenderedPageBreak/>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xml:space="preserve">.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w:t>
      </w:r>
      <w:proofErr w:type="gramEnd"/>
      <w:r w:rsidRPr="007760FA">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w:t>
      </w:r>
      <w:r w:rsidRPr="007760FA">
        <w:rPr>
          <w:color w:val="000000"/>
          <w:sz w:val="28"/>
          <w:szCs w:val="28"/>
        </w:rPr>
        <w:lastRenderedPageBreak/>
        <w:t>(исполнитель, подрядчик) должен соответствовать требованиям к участникам аукциона, которые устанавливались в аукционной документации.</w:t>
      </w:r>
    </w:p>
    <w:p w:rsidR="00BF58F7"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7760FA" w:rsidP="00CF3DB8">
      <w:pPr>
        <w:pStyle w:val="a6"/>
        <w:ind w:left="0" w:firstLine="708"/>
        <w:jc w:val="both"/>
        <w:rPr>
          <w:i/>
          <w:color w:val="000000"/>
          <w:sz w:val="28"/>
          <w:szCs w:val="28"/>
        </w:rPr>
      </w:pPr>
      <w:r w:rsidRPr="007760FA">
        <w:rPr>
          <w:i/>
          <w:color w:val="000000"/>
          <w:sz w:val="28"/>
          <w:szCs w:val="28"/>
        </w:rPr>
        <w:t>Раздел аукционной документации «Порядок проведения аукциона» является неизменяемым. После согласования раздела «Условия проведения аукциона» организатор формирует аукционную документацию с учетом раздела «Порядок проведения аукциона».</w:t>
      </w:r>
    </w:p>
    <w:p w:rsidR="00CF3DB8" w:rsidRPr="00C04C48" w:rsidRDefault="007760FA" w:rsidP="00CF3DB8">
      <w:pPr>
        <w:rPr>
          <w:color w:val="000000"/>
          <w:sz w:val="28"/>
          <w:szCs w:val="28"/>
        </w:rPr>
      </w:pPr>
      <w:r w:rsidRPr="007760FA">
        <w:rPr>
          <w:color w:val="000000"/>
          <w:sz w:val="28"/>
          <w:szCs w:val="28"/>
        </w:rPr>
        <w:br w:type="page"/>
      </w:r>
    </w:p>
    <w:p w:rsidR="00452E59" w:rsidRPr="005A6625" w:rsidRDefault="00452E59" w:rsidP="00452E59">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lastRenderedPageBreak/>
        <w:t>Приложение № 3.1</w:t>
      </w:r>
    </w:p>
    <w:p w:rsidR="00452E59" w:rsidRPr="005A6625" w:rsidRDefault="00452E59" w:rsidP="00452E59">
      <w:pPr>
        <w:spacing w:line="240" w:lineRule="exact"/>
        <w:ind w:left="6237"/>
        <w:rPr>
          <w:rFonts w:cs="Cambria"/>
          <w:sz w:val="28"/>
          <w:szCs w:val="28"/>
        </w:rPr>
      </w:pPr>
      <w:r w:rsidRPr="005A6625">
        <w:rPr>
          <w:rFonts w:cs="Cambria"/>
          <w:sz w:val="28"/>
          <w:szCs w:val="28"/>
        </w:rPr>
        <w:t>к аукционной документации</w:t>
      </w:r>
    </w:p>
    <w:p w:rsidR="00452E59" w:rsidRPr="005A6625" w:rsidRDefault="00452E59" w:rsidP="00452E59"/>
    <w:p w:rsidR="00452E59" w:rsidRPr="005A6625" w:rsidRDefault="00452E59" w:rsidP="00452E59"/>
    <w:p w:rsidR="00452E59" w:rsidRPr="005A6625" w:rsidRDefault="00452E59" w:rsidP="00452E59">
      <w:pPr>
        <w:jc w:val="right"/>
        <w:rPr>
          <w:sz w:val="28"/>
          <w:szCs w:val="28"/>
        </w:rPr>
      </w:pPr>
    </w:p>
    <w:p w:rsidR="00452E59" w:rsidRPr="005A6625" w:rsidRDefault="00452E59" w:rsidP="00452E59">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452E59" w:rsidRPr="005A6625" w:rsidRDefault="00452E59" w:rsidP="00452E59">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452E59" w:rsidRPr="005A6625" w:rsidRDefault="00452E59" w:rsidP="00452E59">
      <w:pPr>
        <w:tabs>
          <w:tab w:val="center" w:pos="4923"/>
          <w:tab w:val="left" w:pos="6448"/>
        </w:tabs>
        <w:rPr>
          <w:sz w:val="28"/>
          <w:szCs w:val="28"/>
        </w:rPr>
      </w:pPr>
    </w:p>
    <w:p w:rsidR="00452E59" w:rsidRPr="00D66995" w:rsidRDefault="00452E59" w:rsidP="00452E59">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452E59" w:rsidRPr="00D66995" w:rsidRDefault="00452E59" w:rsidP="00452E59">
      <w:pPr>
        <w:widowControl w:val="0"/>
        <w:shd w:val="clear" w:color="auto" w:fill="FFFFFF"/>
        <w:tabs>
          <w:tab w:val="decimal" w:pos="9180"/>
        </w:tabs>
        <w:ind w:firstLine="851"/>
        <w:jc w:val="both"/>
        <w:rPr>
          <w:sz w:val="28"/>
          <w:szCs w:val="28"/>
        </w:rPr>
      </w:pPr>
    </w:p>
    <w:p w:rsidR="00452E59" w:rsidRPr="00D66995" w:rsidRDefault="00452E59" w:rsidP="00452E59">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452E59" w:rsidRPr="00D66995" w:rsidRDefault="00452E59" w:rsidP="00452E59">
      <w:pPr>
        <w:widowControl w:val="0"/>
        <w:shd w:val="clear" w:color="auto" w:fill="FFFFFF"/>
        <w:tabs>
          <w:tab w:val="decimal" w:pos="9180"/>
        </w:tabs>
        <w:ind w:firstLine="851"/>
        <w:jc w:val="both"/>
        <w:rPr>
          <w:rStyle w:val="aff1"/>
          <w:sz w:val="28"/>
          <w:szCs w:val="28"/>
        </w:rPr>
      </w:pPr>
    </w:p>
    <w:p w:rsidR="00452E59" w:rsidRPr="00D66995" w:rsidRDefault="00452E59" w:rsidP="00452E59">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roofErr w:type="gramStart"/>
      <w:r w:rsidRPr="00D66995">
        <w:rPr>
          <w:sz w:val="28"/>
          <w:szCs w:val="28"/>
        </w:rPr>
        <w:t xml:space="preserve"> ,</w:t>
      </w:r>
      <w:proofErr w:type="gramEnd"/>
    </w:p>
    <w:p w:rsidR="00452E59" w:rsidRPr="00D66995" w:rsidRDefault="00452E59" w:rsidP="00452E59">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572"/>
      </w:tblGrid>
      <w:tr w:rsidR="00452E59" w:rsidRPr="00D66995" w:rsidTr="00C31AB8">
        <w:tc>
          <w:tcPr>
            <w:tcW w:w="2410" w:type="dxa"/>
          </w:tcPr>
          <w:p w:rsidR="00452E59" w:rsidRPr="00D66995" w:rsidRDefault="00452E59" w:rsidP="00C31AB8">
            <w:pPr>
              <w:pStyle w:val="a6"/>
              <w:widowControl w:val="0"/>
              <w:ind w:left="0" w:firstLine="851"/>
              <w:jc w:val="both"/>
              <w:rPr>
                <w:sz w:val="28"/>
                <w:szCs w:val="28"/>
              </w:rPr>
            </w:pPr>
            <w:r w:rsidRPr="00D66995">
              <w:rPr>
                <w:sz w:val="28"/>
                <w:szCs w:val="28"/>
              </w:rPr>
              <w:t>Номер закупки/извещения</w:t>
            </w:r>
          </w:p>
        </w:tc>
        <w:tc>
          <w:tcPr>
            <w:tcW w:w="7655" w:type="dxa"/>
          </w:tcPr>
          <w:p w:rsidR="00452E59" w:rsidRPr="00D66995" w:rsidRDefault="00452E59" w:rsidP="00C31AB8">
            <w:pPr>
              <w:pStyle w:val="a6"/>
              <w:widowControl w:val="0"/>
              <w:ind w:left="0" w:firstLine="851"/>
              <w:jc w:val="both"/>
              <w:rPr>
                <w:sz w:val="28"/>
                <w:szCs w:val="28"/>
              </w:rPr>
            </w:pPr>
            <w:r w:rsidRPr="00D66995">
              <w:rPr>
                <w:sz w:val="28"/>
                <w:szCs w:val="28"/>
              </w:rPr>
              <w:t>____</w:t>
            </w:r>
          </w:p>
        </w:tc>
      </w:tr>
      <w:tr w:rsidR="00452E59" w:rsidRPr="00D66995" w:rsidTr="00C31AB8">
        <w:tc>
          <w:tcPr>
            <w:tcW w:w="2410" w:type="dxa"/>
          </w:tcPr>
          <w:p w:rsidR="00452E59" w:rsidRPr="00D66995" w:rsidRDefault="00452E59" w:rsidP="00C31AB8">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452E59" w:rsidRPr="00D66995" w:rsidRDefault="00452E59" w:rsidP="00C31AB8">
            <w:pPr>
              <w:pStyle w:val="a6"/>
              <w:widowControl w:val="0"/>
              <w:ind w:left="0" w:firstLine="851"/>
              <w:jc w:val="both"/>
              <w:rPr>
                <w:sz w:val="28"/>
                <w:szCs w:val="28"/>
              </w:rPr>
            </w:pPr>
            <w:r w:rsidRPr="00D66995">
              <w:rPr>
                <w:sz w:val="28"/>
                <w:szCs w:val="28"/>
              </w:rPr>
              <w:t>____</w:t>
            </w:r>
          </w:p>
        </w:tc>
      </w:tr>
    </w:tbl>
    <w:p w:rsidR="00452E59" w:rsidRPr="00D66995" w:rsidRDefault="00452E59" w:rsidP="00452E59">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452E59" w:rsidRPr="00D66995" w:rsidRDefault="00452E59" w:rsidP="00452E59">
      <w:pPr>
        <w:tabs>
          <w:tab w:val="left" w:pos="540"/>
        </w:tabs>
        <w:ind w:firstLine="851"/>
        <w:jc w:val="both"/>
        <w:rPr>
          <w:sz w:val="28"/>
          <w:szCs w:val="28"/>
        </w:rPr>
      </w:pPr>
    </w:p>
    <w:p w:rsidR="00452E59" w:rsidRDefault="00452E59" w:rsidP="00452E59">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274"/>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БЕНЕФИЦИАР</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lastRenderedPageBreak/>
              <w:t>ОГРН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Сумма Гарантии</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Сумма Гарантии в рублях РФ</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Срок действия Гарантии</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Срок действия Гарантии</w:t>
            </w:r>
          </w:p>
        </w:tc>
        <w:tc>
          <w:tcPr>
            <w:tcW w:w="7335" w:type="dxa"/>
          </w:tcPr>
          <w:p w:rsidR="00452E59" w:rsidRPr="00D66995" w:rsidRDefault="00452E59" w:rsidP="00C31AB8">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452E59" w:rsidRPr="00D66995" w:rsidRDefault="00452E59" w:rsidP="00C31AB8">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452E59" w:rsidRPr="00D66995" w:rsidRDefault="00452E59" w:rsidP="00452E59">
      <w:pPr>
        <w:pStyle w:val="a6"/>
        <w:widowControl w:val="0"/>
        <w:ind w:left="0" w:firstLine="851"/>
        <w:jc w:val="both"/>
        <w:rPr>
          <w:sz w:val="28"/>
          <w:szCs w:val="28"/>
        </w:rPr>
      </w:pP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452E59" w:rsidRPr="00D66995" w:rsidRDefault="00452E59" w:rsidP="00452E59">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7270"/>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ОГРН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ind w:firstLine="851"/>
              <w:jc w:val="both"/>
              <w:rPr>
                <w:sz w:val="28"/>
                <w:szCs w:val="28"/>
              </w:rPr>
            </w:pPr>
          </w:p>
        </w:tc>
      </w:tr>
    </w:tbl>
    <w:p w:rsidR="00452E59" w:rsidRPr="00D66995" w:rsidRDefault="00452E59" w:rsidP="00452E59">
      <w:pPr>
        <w:pStyle w:val="a6"/>
        <w:widowControl w:val="0"/>
        <w:ind w:left="0" w:firstLine="851"/>
        <w:jc w:val="both"/>
        <w:rPr>
          <w:sz w:val="28"/>
          <w:szCs w:val="28"/>
        </w:rPr>
      </w:pPr>
    </w:p>
    <w:p w:rsidR="00452E59" w:rsidRPr="00D66995" w:rsidRDefault="00452E59" w:rsidP="00452E59">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271"/>
      </w:tblGrid>
      <w:tr w:rsidR="00452E59" w:rsidRPr="00D66995" w:rsidTr="00C31AB8">
        <w:tc>
          <w:tcPr>
            <w:tcW w:w="10137" w:type="dxa"/>
            <w:gridSpan w:val="2"/>
          </w:tcPr>
          <w:p w:rsidR="00452E59" w:rsidRPr="00D66995" w:rsidRDefault="00452E59" w:rsidP="00C31AB8">
            <w:pPr>
              <w:widowControl w:val="0"/>
              <w:ind w:firstLine="851"/>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ФИО</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ИНН</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ОГРНИП</w:t>
            </w:r>
          </w:p>
        </w:tc>
        <w:tc>
          <w:tcPr>
            <w:tcW w:w="7335" w:type="dxa"/>
          </w:tcPr>
          <w:p w:rsidR="00452E59" w:rsidRPr="00D66995" w:rsidRDefault="00452E59" w:rsidP="00C31AB8">
            <w:pPr>
              <w:widowControl w:val="0"/>
              <w:ind w:firstLine="851"/>
              <w:jc w:val="both"/>
              <w:rPr>
                <w:sz w:val="28"/>
                <w:szCs w:val="28"/>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Паспортные данные</w:t>
            </w:r>
          </w:p>
        </w:tc>
        <w:tc>
          <w:tcPr>
            <w:tcW w:w="7335" w:type="dxa"/>
          </w:tcPr>
          <w:p w:rsidR="00452E59" w:rsidRPr="00D66995" w:rsidRDefault="00452E59" w:rsidP="00C31AB8">
            <w:pPr>
              <w:widowControl w:val="0"/>
              <w:ind w:firstLine="851"/>
              <w:jc w:val="both"/>
              <w:rPr>
                <w:sz w:val="28"/>
                <w:szCs w:val="28"/>
                <w:lang w:val="en-US"/>
              </w:rPr>
            </w:pPr>
          </w:p>
        </w:tc>
      </w:tr>
      <w:tr w:rsidR="00452E59" w:rsidRPr="00D66995" w:rsidTr="00C31AB8">
        <w:tc>
          <w:tcPr>
            <w:tcW w:w="2802" w:type="dxa"/>
          </w:tcPr>
          <w:p w:rsidR="00452E59" w:rsidRPr="00D66995" w:rsidRDefault="00452E59" w:rsidP="00C31AB8">
            <w:pPr>
              <w:widowControl w:val="0"/>
              <w:ind w:firstLine="851"/>
              <w:jc w:val="both"/>
              <w:rPr>
                <w:sz w:val="28"/>
                <w:szCs w:val="28"/>
              </w:rPr>
            </w:pPr>
            <w:r w:rsidRPr="00D66995">
              <w:rPr>
                <w:sz w:val="28"/>
                <w:szCs w:val="28"/>
              </w:rPr>
              <w:t>Адрес места жительства</w:t>
            </w:r>
          </w:p>
        </w:tc>
        <w:tc>
          <w:tcPr>
            <w:tcW w:w="7335" w:type="dxa"/>
          </w:tcPr>
          <w:p w:rsidR="00452E59" w:rsidRPr="00D66995" w:rsidRDefault="00452E59" w:rsidP="00C31AB8">
            <w:pPr>
              <w:widowControl w:val="0"/>
              <w:ind w:firstLine="851"/>
              <w:jc w:val="both"/>
              <w:rPr>
                <w:sz w:val="28"/>
                <w:szCs w:val="28"/>
              </w:rPr>
            </w:pPr>
          </w:p>
        </w:tc>
      </w:tr>
    </w:tbl>
    <w:p w:rsidR="00452E59" w:rsidRPr="00D66995" w:rsidRDefault="00452E59" w:rsidP="00452E59">
      <w:pPr>
        <w:pStyle w:val="a6"/>
        <w:widowControl w:val="0"/>
        <w:ind w:left="0" w:firstLine="851"/>
        <w:jc w:val="both"/>
        <w:rPr>
          <w:sz w:val="28"/>
          <w:szCs w:val="28"/>
        </w:rPr>
      </w:pPr>
    </w:p>
    <w:p w:rsidR="00452E59" w:rsidRPr="00C044AA" w:rsidRDefault="00452E59" w:rsidP="00452E59">
      <w:pPr>
        <w:pStyle w:val="a6"/>
        <w:widowControl w:val="0"/>
        <w:numPr>
          <w:ilvl w:val="0"/>
          <w:numId w:val="38"/>
        </w:numPr>
        <w:ind w:left="0" w:firstLine="851"/>
        <w:jc w:val="both"/>
        <w:rPr>
          <w:sz w:val="28"/>
          <w:szCs w:val="28"/>
        </w:rPr>
      </w:pPr>
      <w:r>
        <w:rPr>
          <w:color w:val="000000"/>
          <w:sz w:val="28"/>
          <w:szCs w:val="28"/>
        </w:rPr>
        <w:t xml:space="preserve">Сведения об </w:t>
      </w:r>
      <w:r w:rsidRPr="007242BE">
        <w:rPr>
          <w:color w:val="000000"/>
          <w:sz w:val="28"/>
          <w:szCs w:val="28"/>
        </w:rPr>
        <w:t>основно</w:t>
      </w:r>
      <w:r>
        <w:rPr>
          <w:color w:val="000000"/>
          <w:sz w:val="28"/>
          <w:szCs w:val="28"/>
        </w:rPr>
        <w:t>м</w:t>
      </w:r>
      <w:r w:rsidRPr="007242BE">
        <w:rPr>
          <w:color w:val="000000"/>
          <w:sz w:val="28"/>
          <w:szCs w:val="28"/>
        </w:rPr>
        <w:t xml:space="preserve"> обязательств</w:t>
      </w:r>
      <w:r>
        <w:rPr>
          <w:color w:val="000000"/>
          <w:sz w:val="28"/>
          <w:szCs w:val="28"/>
        </w:rPr>
        <w:t>е</w:t>
      </w:r>
      <w:r w:rsidRPr="007242BE">
        <w:rPr>
          <w:color w:val="000000"/>
          <w:sz w:val="28"/>
          <w:szCs w:val="28"/>
        </w:rPr>
        <w:t>, исполнение по которому обеспечивается банковской гарантией</w:t>
      </w:r>
      <w:r>
        <w:rPr>
          <w:color w:val="000000"/>
          <w:sz w:val="28"/>
          <w:szCs w:val="28"/>
        </w:rPr>
        <w:t>:</w:t>
      </w:r>
    </w:p>
    <w:p w:rsidR="00452E59" w:rsidRDefault="00452E59" w:rsidP="00452E59">
      <w:pPr>
        <w:widowControl w:val="0"/>
        <w:jc w:val="both"/>
        <w:rPr>
          <w:sz w:val="28"/>
          <w:szCs w:val="28"/>
        </w:rPr>
      </w:pPr>
      <w:proofErr w:type="gramStart"/>
      <w:r w:rsidRPr="00D66995">
        <w:rPr>
          <w:sz w:val="28"/>
          <w:szCs w:val="28"/>
        </w:rPr>
        <w:t>представ</w:t>
      </w:r>
      <w:r>
        <w:rPr>
          <w:sz w:val="28"/>
          <w:szCs w:val="28"/>
        </w:rPr>
        <w:t>ление</w:t>
      </w:r>
      <w:r w:rsidRPr="00D66995">
        <w:rPr>
          <w:sz w:val="28"/>
          <w:szCs w:val="28"/>
        </w:rPr>
        <w:t xml:space="preserve"> БЕНЕФИЦИАРУ подписанн</w:t>
      </w:r>
      <w:r>
        <w:rPr>
          <w:sz w:val="28"/>
          <w:szCs w:val="28"/>
        </w:rPr>
        <w:t>ого</w:t>
      </w:r>
      <w:r w:rsidRPr="00D66995">
        <w:rPr>
          <w:sz w:val="28"/>
          <w:szCs w:val="28"/>
        </w:rPr>
        <w:t xml:space="preserve"> со своей стороны договор</w:t>
      </w:r>
      <w:r>
        <w:rPr>
          <w:sz w:val="28"/>
          <w:szCs w:val="28"/>
        </w:rPr>
        <w:t>а</w:t>
      </w:r>
      <w:r w:rsidRPr="00D66995">
        <w:rPr>
          <w:sz w:val="28"/>
          <w:szCs w:val="28"/>
        </w:rPr>
        <w:t>, ины</w:t>
      </w:r>
      <w:r>
        <w:rPr>
          <w:sz w:val="28"/>
          <w:szCs w:val="28"/>
        </w:rPr>
        <w:t>х</w:t>
      </w:r>
      <w:r w:rsidRPr="00D66995">
        <w:rPr>
          <w:sz w:val="28"/>
          <w:szCs w:val="28"/>
        </w:rPr>
        <w:t xml:space="preserve"> документ</w:t>
      </w:r>
      <w:r>
        <w:rPr>
          <w:sz w:val="28"/>
          <w:szCs w:val="28"/>
        </w:rPr>
        <w:t>ов</w:t>
      </w:r>
      <w:r w:rsidRPr="00D66995">
        <w:rPr>
          <w:sz w:val="28"/>
          <w:szCs w:val="28"/>
        </w:rPr>
        <w:t xml:space="preserve">, если требование их предоставления предусмотрено условиями </w:t>
      </w:r>
      <w:r>
        <w:rPr>
          <w:sz w:val="28"/>
          <w:szCs w:val="28"/>
        </w:rPr>
        <w:t>аукционной</w:t>
      </w:r>
      <w:r w:rsidRPr="00D66995">
        <w:rPr>
          <w:sz w:val="28"/>
          <w:szCs w:val="28"/>
        </w:rPr>
        <w:t xml:space="preserve"> документации по Закупке</w:t>
      </w:r>
      <w:r>
        <w:rPr>
          <w:sz w:val="28"/>
          <w:szCs w:val="28"/>
        </w:rPr>
        <w:t>,</w:t>
      </w:r>
      <w:r w:rsidRPr="00D66995">
        <w:rPr>
          <w:sz w:val="28"/>
          <w:szCs w:val="28"/>
        </w:rPr>
        <w:t xml:space="preserve"> в течение 5 (пяти) календарных дней с даты получения проекта договора от БЕНЕФИЦИАРА</w:t>
      </w:r>
      <w:r>
        <w:rPr>
          <w:sz w:val="28"/>
          <w:szCs w:val="28"/>
        </w:rPr>
        <w:t xml:space="preserve">, </w:t>
      </w:r>
      <w:r w:rsidRPr="00D66995">
        <w:rPr>
          <w:sz w:val="28"/>
          <w:szCs w:val="28"/>
        </w:rPr>
        <w:t xml:space="preserve">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w:t>
      </w:r>
      <w:r w:rsidRPr="00D66995">
        <w:rPr>
          <w:sz w:val="28"/>
          <w:szCs w:val="28"/>
        </w:rPr>
        <w:lastRenderedPageBreak/>
        <w:t>принято решение о его заключении с участником, сделавшим</w:t>
      </w:r>
      <w:proofErr w:type="gramEnd"/>
      <w:r w:rsidRPr="00D66995">
        <w:rPr>
          <w:sz w:val="28"/>
          <w:szCs w:val="28"/>
        </w:rPr>
        <w:t xml:space="preserve"> предпоследнее предложение о цене, либо будет признан единственным участником, допущенным к участию в </w:t>
      </w:r>
      <w:r>
        <w:rPr>
          <w:sz w:val="28"/>
          <w:szCs w:val="28"/>
        </w:rPr>
        <w:t>аукцион</w:t>
      </w:r>
      <w:r w:rsidRPr="00D66995">
        <w:rPr>
          <w:sz w:val="28"/>
          <w:szCs w:val="28"/>
        </w:rPr>
        <w:t>е, при условии, что будет принято решение о заключении договора с таким участником);</w:t>
      </w:r>
    </w:p>
    <w:p w:rsidR="00452E59" w:rsidRDefault="00452E59" w:rsidP="00452E59">
      <w:pPr>
        <w:widowControl w:val="0"/>
        <w:jc w:val="both"/>
        <w:rPr>
          <w:sz w:val="28"/>
          <w:szCs w:val="28"/>
        </w:rPr>
      </w:pPr>
      <w:r w:rsidRPr="007242BE">
        <w:rPr>
          <w:sz w:val="28"/>
        </w:rPr>
        <w:t xml:space="preserve">не совершать действий, направленных на отзыв </w:t>
      </w:r>
      <w:r>
        <w:rPr>
          <w:sz w:val="28"/>
        </w:rPr>
        <w:t xml:space="preserve">или изменение </w:t>
      </w:r>
      <w:r w:rsidRPr="007242BE">
        <w:rPr>
          <w:sz w:val="28"/>
        </w:rPr>
        <w:t xml:space="preserve">своей </w:t>
      </w:r>
      <w:r>
        <w:rPr>
          <w:sz w:val="28"/>
        </w:rPr>
        <w:t>аукционн</w:t>
      </w:r>
      <w:r w:rsidRPr="007242BE">
        <w:rPr>
          <w:sz w:val="28"/>
        </w:rPr>
        <w:t>ой заявки после окончания срока подачи заявок;</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 (далее - Договор) в порядке, установленном документацией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452E59" w:rsidRDefault="00452E59" w:rsidP="00452E59">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452E59" w:rsidRDefault="00452E59" w:rsidP="00452E59">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52E59" w:rsidRDefault="00452E59" w:rsidP="00452E59">
      <w:pPr>
        <w:pStyle w:val="a6"/>
        <w:widowControl w:val="0"/>
        <w:numPr>
          <w:ilvl w:val="0"/>
          <w:numId w:val="38"/>
        </w:numPr>
        <w:shd w:val="clear" w:color="auto" w:fill="FFFFFF"/>
        <w:ind w:left="0" w:firstLine="851"/>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Исполнением обязательств ГАРАНТА по Гарантии является </w:t>
      </w:r>
      <w:r w:rsidRPr="00D66995">
        <w:rPr>
          <w:sz w:val="28"/>
          <w:szCs w:val="28"/>
        </w:rPr>
        <w:lastRenderedPageBreak/>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52E59" w:rsidRDefault="00452E59" w:rsidP="00452E59">
      <w:pPr>
        <w:pStyle w:val="a6"/>
        <w:widowControl w:val="0"/>
        <w:numPr>
          <w:ilvl w:val="0"/>
          <w:numId w:val="38"/>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roofErr w:type="gramStart"/>
      <w:r w:rsidRPr="00D66995">
        <w:rPr>
          <w:sz w:val="28"/>
          <w:szCs w:val="28"/>
        </w:rPr>
        <w:t xml:space="preserve"> .</w:t>
      </w:r>
      <w:proofErr w:type="gramEnd"/>
      <w:r w:rsidRPr="00D66995">
        <w:rPr>
          <w:sz w:val="28"/>
          <w:szCs w:val="28"/>
        </w:rPr>
        <w:t xml:space="preserve">.  Все прочие условия настоящей гарантии в случае такой передачи сохраняют свою силу. </w:t>
      </w:r>
    </w:p>
    <w:p w:rsidR="00452E59" w:rsidRDefault="00452E59" w:rsidP="00452E59">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452E59" w:rsidRDefault="00452E59" w:rsidP="00452E59">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452E59" w:rsidRDefault="00452E59" w:rsidP="00452E59">
      <w:pPr>
        <w:pStyle w:val="a6"/>
        <w:widowControl w:val="0"/>
        <w:numPr>
          <w:ilvl w:val="0"/>
          <w:numId w:val="38"/>
        </w:numPr>
        <w:ind w:left="0" w:firstLine="851"/>
        <w:jc w:val="both"/>
        <w:rPr>
          <w:sz w:val="28"/>
          <w:szCs w:val="28"/>
        </w:rPr>
      </w:pPr>
      <w:proofErr w:type="gramStart"/>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D66995">
        <w:rPr>
          <w:sz w:val="28"/>
          <w:szCs w:val="28"/>
        </w:rPr>
        <w:t xml:space="preserve"> соблюдением требований к форме, установленных стандартами этой системы.</w:t>
      </w:r>
    </w:p>
    <w:p w:rsidR="00452E59" w:rsidRDefault="00452E59" w:rsidP="00452E59">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452E59" w:rsidRDefault="00452E59" w:rsidP="00452E59">
      <w:pPr>
        <w:pStyle w:val="a6"/>
        <w:widowControl w:val="0"/>
        <w:numPr>
          <w:ilvl w:val="0"/>
          <w:numId w:val="38"/>
        </w:numPr>
        <w:ind w:left="0" w:firstLine="851"/>
        <w:jc w:val="both"/>
        <w:rPr>
          <w:sz w:val="28"/>
          <w:szCs w:val="28"/>
        </w:rPr>
      </w:pPr>
      <w:r w:rsidRPr="00D66995">
        <w:rPr>
          <w:sz w:val="28"/>
          <w:szCs w:val="28"/>
        </w:rPr>
        <w:t xml:space="preserve">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w:t>
      </w:r>
      <w:r w:rsidRPr="00D66995">
        <w:rPr>
          <w:sz w:val="28"/>
          <w:szCs w:val="28"/>
        </w:rPr>
        <w:lastRenderedPageBreak/>
        <w:t>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452E59" w:rsidRPr="00D66995" w:rsidRDefault="00452E59" w:rsidP="00452E59">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452E59" w:rsidRPr="00D66995" w:rsidRDefault="00452E59" w:rsidP="00452E59">
      <w:pPr>
        <w:autoSpaceDE w:val="0"/>
        <w:autoSpaceDN w:val="0"/>
        <w:adjustRightInd w:val="0"/>
        <w:ind w:left="709" w:firstLine="851"/>
        <w:jc w:val="both"/>
        <w:rPr>
          <w:sz w:val="28"/>
          <w:szCs w:val="28"/>
        </w:rPr>
      </w:pPr>
      <w:r w:rsidRPr="00D66995">
        <w:rPr>
          <w:sz w:val="28"/>
          <w:szCs w:val="28"/>
        </w:rPr>
        <w:t>- копия настоящей Гарантии;</w:t>
      </w:r>
    </w:p>
    <w:p w:rsidR="00452E59" w:rsidRPr="00D66995" w:rsidRDefault="00452E59" w:rsidP="00452E59">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452E59" w:rsidRDefault="00452E59" w:rsidP="00452E59">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452E59" w:rsidRDefault="00452E59" w:rsidP="00452E59">
      <w:pPr>
        <w:pStyle w:val="a6"/>
        <w:widowControl w:val="0"/>
        <w:numPr>
          <w:ilvl w:val="0"/>
          <w:numId w:val="38"/>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452E59" w:rsidRPr="00D66995" w:rsidRDefault="00452E59" w:rsidP="00452E59">
      <w:pPr>
        <w:pStyle w:val="a6"/>
        <w:widowControl w:val="0"/>
        <w:ind w:left="0"/>
        <w:jc w:val="both"/>
        <w:rPr>
          <w:bCs/>
          <w:sz w:val="28"/>
          <w:szCs w:val="28"/>
        </w:rPr>
      </w:pPr>
    </w:p>
    <w:tbl>
      <w:tblPr>
        <w:tblW w:w="0" w:type="auto"/>
        <w:tblLook w:val="04A0" w:firstRow="1" w:lastRow="0" w:firstColumn="1" w:lastColumn="0" w:noHBand="0" w:noVBand="1"/>
      </w:tblPr>
      <w:tblGrid>
        <w:gridCol w:w="3686"/>
        <w:gridCol w:w="3296"/>
        <w:gridCol w:w="3082"/>
      </w:tblGrid>
      <w:tr w:rsidR="00452E59" w:rsidRPr="00D66995" w:rsidTr="00C31AB8">
        <w:tc>
          <w:tcPr>
            <w:tcW w:w="4077" w:type="dxa"/>
          </w:tcPr>
          <w:p w:rsidR="00452E59" w:rsidRPr="00D66995" w:rsidRDefault="00452E59" w:rsidP="00C31AB8">
            <w:pPr>
              <w:pStyle w:val="24"/>
              <w:spacing w:after="0" w:line="240" w:lineRule="auto"/>
              <w:jc w:val="center"/>
              <w:rPr>
                <w:bCs/>
                <w:sz w:val="28"/>
                <w:szCs w:val="28"/>
              </w:rPr>
            </w:pPr>
          </w:p>
        </w:tc>
        <w:tc>
          <w:tcPr>
            <w:tcW w:w="2552" w:type="dxa"/>
          </w:tcPr>
          <w:p w:rsidR="00452E59" w:rsidRPr="00D66995" w:rsidRDefault="00452E59" w:rsidP="00C31AB8">
            <w:pPr>
              <w:pStyle w:val="24"/>
              <w:spacing w:after="0" w:line="240" w:lineRule="auto"/>
              <w:jc w:val="both"/>
              <w:rPr>
                <w:bCs/>
                <w:sz w:val="28"/>
                <w:szCs w:val="28"/>
              </w:rPr>
            </w:pPr>
            <w:r w:rsidRPr="00D66995">
              <w:rPr>
                <w:bCs/>
                <w:sz w:val="28"/>
                <w:szCs w:val="28"/>
              </w:rPr>
              <w:t>______________________</w:t>
            </w:r>
          </w:p>
        </w:tc>
        <w:tc>
          <w:tcPr>
            <w:tcW w:w="3508" w:type="dxa"/>
          </w:tcPr>
          <w:p w:rsidR="00452E59" w:rsidRPr="00D66995" w:rsidRDefault="00452E59" w:rsidP="00C31AB8">
            <w:pPr>
              <w:pStyle w:val="24"/>
              <w:spacing w:after="0" w:line="240" w:lineRule="auto"/>
              <w:jc w:val="center"/>
              <w:rPr>
                <w:bCs/>
                <w:sz w:val="28"/>
                <w:szCs w:val="28"/>
              </w:rPr>
            </w:pPr>
          </w:p>
        </w:tc>
      </w:tr>
      <w:tr w:rsidR="00452E59" w:rsidRPr="00D66995" w:rsidTr="00C31AB8">
        <w:tc>
          <w:tcPr>
            <w:tcW w:w="4077" w:type="dxa"/>
          </w:tcPr>
          <w:p w:rsidR="00452E59" w:rsidRPr="00D66995" w:rsidRDefault="00452E59" w:rsidP="00C31AB8">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452E59" w:rsidRPr="00D66995" w:rsidRDefault="00452E59" w:rsidP="00C31AB8">
            <w:pPr>
              <w:pStyle w:val="24"/>
              <w:spacing w:after="0" w:line="240" w:lineRule="auto"/>
              <w:jc w:val="center"/>
              <w:rPr>
                <w:bCs/>
                <w:sz w:val="28"/>
                <w:szCs w:val="28"/>
              </w:rPr>
            </w:pPr>
            <w:r w:rsidRPr="00D66995">
              <w:rPr>
                <w:sz w:val="28"/>
                <w:szCs w:val="28"/>
              </w:rPr>
              <w:t>(подпись)</w:t>
            </w:r>
          </w:p>
        </w:tc>
        <w:tc>
          <w:tcPr>
            <w:tcW w:w="3508" w:type="dxa"/>
          </w:tcPr>
          <w:p w:rsidR="00452E59" w:rsidRPr="00D66995" w:rsidRDefault="00452E59" w:rsidP="00C31AB8">
            <w:pPr>
              <w:pStyle w:val="24"/>
              <w:spacing w:after="0" w:line="240" w:lineRule="auto"/>
              <w:jc w:val="center"/>
              <w:rPr>
                <w:bCs/>
                <w:sz w:val="28"/>
                <w:szCs w:val="28"/>
              </w:rPr>
            </w:pPr>
            <w:r w:rsidRPr="00D66995">
              <w:rPr>
                <w:sz w:val="28"/>
                <w:szCs w:val="28"/>
              </w:rPr>
              <w:t>(Ф.И.О.)</w:t>
            </w:r>
          </w:p>
        </w:tc>
      </w:tr>
    </w:tbl>
    <w:p w:rsidR="00452E59" w:rsidRPr="00D66995" w:rsidRDefault="00452E59" w:rsidP="00452E59">
      <w:pPr>
        <w:tabs>
          <w:tab w:val="center" w:pos="4923"/>
          <w:tab w:val="left" w:pos="6448"/>
        </w:tabs>
      </w:pPr>
    </w:p>
    <w:p w:rsidR="00452E59" w:rsidRDefault="00452E59" w:rsidP="00452E59">
      <w:pPr>
        <w:pStyle w:val="a8"/>
        <w:rPr>
          <w:color w:val="000000"/>
          <w:sz w:val="28"/>
          <w:szCs w:val="28"/>
        </w:rPr>
      </w:pPr>
    </w:p>
    <w:p w:rsidR="00452E59" w:rsidRDefault="00452E59" w:rsidP="00452E59">
      <w:pPr>
        <w:spacing w:after="200" w:line="276" w:lineRule="auto"/>
        <w:rPr>
          <w:rFonts w:eastAsia="MS Mincho"/>
          <w:color w:val="000000"/>
          <w:sz w:val="28"/>
          <w:szCs w:val="28"/>
        </w:rPr>
      </w:pPr>
      <w:r>
        <w:rPr>
          <w:color w:val="000000"/>
          <w:sz w:val="28"/>
          <w:szCs w:val="28"/>
        </w:rPr>
        <w:br w:type="page"/>
      </w:r>
    </w:p>
    <w:p w:rsidR="00452E59" w:rsidRPr="005A6625" w:rsidRDefault="00452E59" w:rsidP="00452E59">
      <w:pPr>
        <w:spacing w:line="240" w:lineRule="exact"/>
        <w:ind w:left="6379"/>
        <w:rPr>
          <w:sz w:val="28"/>
          <w:szCs w:val="28"/>
        </w:rPr>
      </w:pPr>
      <w:r w:rsidRPr="005A6625">
        <w:rPr>
          <w:sz w:val="28"/>
          <w:szCs w:val="28"/>
        </w:rPr>
        <w:lastRenderedPageBreak/>
        <w:t>Приложение № 3.2</w:t>
      </w:r>
    </w:p>
    <w:p w:rsidR="00452E59" w:rsidRPr="005A6625" w:rsidRDefault="00452E59" w:rsidP="00452E59">
      <w:pPr>
        <w:spacing w:line="240" w:lineRule="exact"/>
        <w:ind w:left="6379"/>
        <w:rPr>
          <w:sz w:val="28"/>
          <w:szCs w:val="28"/>
        </w:rPr>
      </w:pPr>
      <w:r w:rsidRPr="005A6625">
        <w:rPr>
          <w:sz w:val="28"/>
          <w:szCs w:val="28"/>
        </w:rPr>
        <w:t>к аукционной документации</w:t>
      </w:r>
    </w:p>
    <w:p w:rsidR="00452E59" w:rsidRPr="005A6625" w:rsidRDefault="00452E59" w:rsidP="00452E59"/>
    <w:p w:rsidR="00452E59" w:rsidRPr="005A6625" w:rsidRDefault="00452E59" w:rsidP="00452E59"/>
    <w:p w:rsidR="00452E59" w:rsidRPr="005A6625" w:rsidRDefault="00452E59" w:rsidP="00452E59">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452E59" w:rsidRPr="005A6625" w:rsidRDefault="00452E59" w:rsidP="00452E59">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452E59" w:rsidRPr="005A6625" w:rsidRDefault="00452E59" w:rsidP="00452E59">
      <w:pPr>
        <w:pStyle w:val="a8"/>
        <w:ind w:firstLine="0"/>
        <w:rPr>
          <w:b/>
          <w:sz w:val="28"/>
          <w:szCs w:val="28"/>
        </w:rPr>
      </w:pPr>
    </w:p>
    <w:p w:rsidR="00452E59" w:rsidRPr="005A6625" w:rsidRDefault="00452E59" w:rsidP="00452E59">
      <w:pPr>
        <w:pStyle w:val="a8"/>
        <w:ind w:firstLine="0"/>
        <w:rPr>
          <w:b/>
          <w:sz w:val="28"/>
          <w:szCs w:val="28"/>
        </w:rPr>
      </w:pPr>
    </w:p>
    <w:p w:rsidR="00452E59" w:rsidRPr="00D66995" w:rsidRDefault="00452E59" w:rsidP="00452E59">
      <w:pPr>
        <w:widowControl w:val="0"/>
        <w:shd w:val="clear" w:color="auto" w:fill="FFFFFF"/>
        <w:ind w:firstLine="709"/>
        <w:jc w:val="center"/>
        <w:rPr>
          <w:sz w:val="28"/>
          <w:szCs w:val="28"/>
        </w:rPr>
      </w:pPr>
      <w:r w:rsidRPr="00D66995">
        <w:rPr>
          <w:b/>
          <w:bCs/>
          <w:sz w:val="28"/>
          <w:szCs w:val="28"/>
        </w:rPr>
        <w:t xml:space="preserve">БАНКОВСКАЯ ГАРАНТИЯ № </w:t>
      </w:r>
    </w:p>
    <w:p w:rsidR="00452E59" w:rsidRPr="00D66995" w:rsidRDefault="00452E59" w:rsidP="00452E59">
      <w:pPr>
        <w:widowControl w:val="0"/>
        <w:shd w:val="clear" w:color="auto" w:fill="FFFFFF"/>
        <w:tabs>
          <w:tab w:val="decimal" w:pos="9180"/>
        </w:tabs>
        <w:ind w:firstLine="709"/>
        <w:jc w:val="both"/>
        <w:rPr>
          <w:sz w:val="28"/>
          <w:szCs w:val="28"/>
        </w:rPr>
      </w:pPr>
    </w:p>
    <w:p w:rsidR="00452E59" w:rsidRPr="00D66995" w:rsidRDefault="00452E59" w:rsidP="00452E59">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452E59" w:rsidRPr="00D66995" w:rsidRDefault="00452E59" w:rsidP="00452E59">
      <w:pPr>
        <w:widowControl w:val="0"/>
        <w:shd w:val="clear" w:color="auto" w:fill="FFFFFF"/>
        <w:ind w:firstLine="709"/>
        <w:jc w:val="both"/>
        <w:rPr>
          <w:sz w:val="28"/>
          <w:szCs w:val="28"/>
        </w:rPr>
      </w:pPr>
    </w:p>
    <w:p w:rsidR="00452E59" w:rsidRPr="00D66995" w:rsidRDefault="00452E59" w:rsidP="00452E59">
      <w:pPr>
        <w:autoSpaceDE w:val="0"/>
        <w:autoSpaceDN w:val="0"/>
        <w:adjustRightInd w:val="0"/>
        <w:ind w:firstLine="709"/>
        <w:jc w:val="both"/>
        <w:rPr>
          <w:sz w:val="28"/>
          <w:szCs w:val="28"/>
        </w:rPr>
      </w:pPr>
      <w:r w:rsidRPr="00D66995">
        <w:rPr>
          <w:sz w:val="28"/>
          <w:szCs w:val="28"/>
        </w:rPr>
        <w:t xml:space="preserve">Настоящим___________________________________, ИНН ____________, КПП </w:t>
      </w:r>
      <w:r w:rsidRPr="00D66995">
        <w:rPr>
          <w:rStyle w:val="wmi-callto"/>
          <w:bCs/>
          <w:sz w:val="28"/>
          <w:szCs w:val="28"/>
        </w:rPr>
        <w:t>__________</w:t>
      </w:r>
      <w:r w:rsidRPr="00D66995">
        <w:rPr>
          <w:sz w:val="28"/>
          <w:szCs w:val="28"/>
        </w:rPr>
        <w:t xml:space="preserve">, ОГРН ____________, ОКПО _______________, </w:t>
      </w:r>
      <w:proofErr w:type="gramStart"/>
      <w:r w:rsidRPr="00D66995">
        <w:rPr>
          <w:sz w:val="28"/>
          <w:szCs w:val="28"/>
        </w:rPr>
        <w:t>к</w:t>
      </w:r>
      <w:proofErr w:type="gramEnd"/>
      <w:r w:rsidRPr="00D66995">
        <w:rPr>
          <w:sz w:val="28"/>
          <w:szCs w:val="28"/>
        </w:rPr>
        <w:t xml:space="preserve">/с ____________, местонахождение: __________________, </w:t>
      </w:r>
      <w:proofErr w:type="gramStart"/>
      <w:r w:rsidRPr="00D66995">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D66995">
        <w:rPr>
          <w:sz w:val="28"/>
          <w:szCs w:val="28"/>
        </w:rPr>
        <w:t xml:space="preserve">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452E59" w:rsidRPr="00D66995" w:rsidRDefault="00452E59" w:rsidP="00452E59">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572"/>
      </w:tblGrid>
      <w:tr w:rsidR="00452E59" w:rsidRPr="00D66995" w:rsidTr="00C31AB8">
        <w:tc>
          <w:tcPr>
            <w:tcW w:w="2410" w:type="dxa"/>
          </w:tcPr>
          <w:p w:rsidR="00452E59" w:rsidRPr="00D66995" w:rsidRDefault="00452E59" w:rsidP="00C31AB8">
            <w:pPr>
              <w:pStyle w:val="a6"/>
              <w:widowControl w:val="0"/>
              <w:ind w:left="0"/>
              <w:jc w:val="both"/>
              <w:rPr>
                <w:sz w:val="28"/>
                <w:szCs w:val="28"/>
              </w:rPr>
            </w:pPr>
            <w:r w:rsidRPr="00D66995">
              <w:rPr>
                <w:sz w:val="28"/>
                <w:szCs w:val="28"/>
              </w:rPr>
              <w:t>Номер закупки/извещения</w:t>
            </w:r>
          </w:p>
        </w:tc>
        <w:tc>
          <w:tcPr>
            <w:tcW w:w="7655" w:type="dxa"/>
          </w:tcPr>
          <w:p w:rsidR="00452E59" w:rsidRPr="00D66995" w:rsidRDefault="00452E59" w:rsidP="00C31AB8">
            <w:pPr>
              <w:pStyle w:val="a6"/>
              <w:widowControl w:val="0"/>
              <w:ind w:left="0" w:firstLine="709"/>
              <w:jc w:val="both"/>
              <w:rPr>
                <w:sz w:val="28"/>
                <w:szCs w:val="28"/>
              </w:rPr>
            </w:pPr>
          </w:p>
        </w:tc>
      </w:tr>
      <w:tr w:rsidR="00452E59" w:rsidRPr="00D66995" w:rsidTr="00C31AB8">
        <w:tc>
          <w:tcPr>
            <w:tcW w:w="2410" w:type="dxa"/>
          </w:tcPr>
          <w:p w:rsidR="00452E59" w:rsidRPr="00D66995" w:rsidRDefault="00452E59" w:rsidP="00C31AB8">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452E59" w:rsidRPr="00D66995" w:rsidRDefault="00452E59" w:rsidP="00C31AB8">
            <w:pPr>
              <w:pStyle w:val="a6"/>
              <w:widowControl w:val="0"/>
              <w:ind w:left="0" w:firstLine="709"/>
              <w:jc w:val="both"/>
              <w:rPr>
                <w:sz w:val="28"/>
                <w:szCs w:val="28"/>
              </w:rPr>
            </w:pPr>
          </w:p>
        </w:tc>
      </w:tr>
    </w:tbl>
    <w:p w:rsidR="00452E59" w:rsidRPr="00D66995" w:rsidRDefault="00452E59" w:rsidP="00452E59">
      <w:pPr>
        <w:tabs>
          <w:tab w:val="left" w:pos="540"/>
        </w:tabs>
        <w:ind w:firstLine="709"/>
        <w:jc w:val="both"/>
        <w:rPr>
          <w:sz w:val="28"/>
          <w:szCs w:val="28"/>
        </w:rPr>
      </w:pPr>
      <w:r w:rsidRPr="00D66995">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452E59" w:rsidRDefault="00452E59" w:rsidP="00452E59">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274"/>
      </w:tblGrid>
      <w:tr w:rsidR="00452E59" w:rsidRPr="00D66995" w:rsidTr="00C31AB8">
        <w:tc>
          <w:tcPr>
            <w:tcW w:w="10137" w:type="dxa"/>
            <w:gridSpan w:val="2"/>
          </w:tcPr>
          <w:p w:rsidR="00452E59" w:rsidRPr="00D66995" w:rsidRDefault="00452E59" w:rsidP="00C31AB8">
            <w:pPr>
              <w:widowControl w:val="0"/>
              <w:ind w:firstLine="709"/>
              <w:jc w:val="center"/>
              <w:rPr>
                <w:b/>
                <w:sz w:val="28"/>
                <w:szCs w:val="28"/>
              </w:rPr>
            </w:pPr>
            <w:r w:rsidRPr="00D66995">
              <w:rPr>
                <w:b/>
                <w:sz w:val="28"/>
                <w:szCs w:val="28"/>
              </w:rPr>
              <w:t>БЕНЕФИЦИАР</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lastRenderedPageBreak/>
              <w:t>Адрес места нахождения</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Сумма Гарантии</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Сумма Гарантии в рублях РФ</w:t>
            </w:r>
          </w:p>
        </w:tc>
        <w:tc>
          <w:tcPr>
            <w:tcW w:w="7335" w:type="dxa"/>
          </w:tcPr>
          <w:p w:rsidR="00452E59" w:rsidRPr="00D66995" w:rsidRDefault="00452E59" w:rsidP="00C31AB8">
            <w:pPr>
              <w:widowControl w:val="0"/>
              <w:ind w:firstLine="709"/>
              <w:jc w:val="both"/>
              <w:rPr>
                <w:sz w:val="28"/>
                <w:szCs w:val="28"/>
              </w:rPr>
            </w:pPr>
          </w:p>
        </w:tc>
      </w:tr>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Срок действия Гарантии</w:t>
            </w:r>
          </w:p>
        </w:tc>
      </w:tr>
      <w:tr w:rsidR="00452E59" w:rsidRPr="00D66995" w:rsidTr="00C31AB8">
        <w:tc>
          <w:tcPr>
            <w:tcW w:w="2802" w:type="dxa"/>
          </w:tcPr>
          <w:p w:rsidR="00452E59" w:rsidRPr="00D66995" w:rsidRDefault="00452E59" w:rsidP="00C31AB8">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452E59" w:rsidRPr="00D66995" w:rsidRDefault="00452E59" w:rsidP="00C31AB8">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 xml:space="preserve">или с даты выдачи (выбрать </w:t>
            </w:r>
            <w:proofErr w:type="gramStart"/>
            <w:r w:rsidRPr="00D66995">
              <w:rPr>
                <w:i/>
                <w:sz w:val="28"/>
                <w:szCs w:val="28"/>
              </w:rPr>
              <w:t>нужное</w:t>
            </w:r>
            <w:proofErr w:type="gramEnd"/>
            <w:r w:rsidRPr="00D66995">
              <w:rPr>
                <w:i/>
                <w:sz w:val="28"/>
                <w:szCs w:val="28"/>
              </w:rPr>
              <w:t>)</w:t>
            </w:r>
            <w:r w:rsidRPr="00D66995">
              <w:rPr>
                <w:sz w:val="28"/>
                <w:szCs w:val="28"/>
              </w:rPr>
              <w:t xml:space="preserve"> и действует до «__»_______20__года включительно. </w:t>
            </w:r>
          </w:p>
          <w:p w:rsidR="00452E59" w:rsidRPr="00D66995" w:rsidRDefault="00452E59" w:rsidP="00C31AB8">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452E59" w:rsidRPr="00D66995" w:rsidRDefault="00452E59" w:rsidP="00452E59">
      <w:pPr>
        <w:pStyle w:val="a6"/>
        <w:widowControl w:val="0"/>
        <w:ind w:left="0" w:firstLine="709"/>
        <w:jc w:val="both"/>
        <w:rPr>
          <w:sz w:val="28"/>
          <w:szCs w:val="28"/>
        </w:rPr>
      </w:pP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452E59" w:rsidRPr="00D66995" w:rsidRDefault="00452E59" w:rsidP="00452E59">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7270"/>
      </w:tblGrid>
      <w:tr w:rsidR="00452E59" w:rsidRPr="00D66995" w:rsidTr="00C31AB8">
        <w:tc>
          <w:tcPr>
            <w:tcW w:w="10137" w:type="dxa"/>
            <w:gridSpan w:val="2"/>
          </w:tcPr>
          <w:p w:rsidR="00452E59" w:rsidRPr="00D66995" w:rsidRDefault="00452E59" w:rsidP="00C31AB8">
            <w:pPr>
              <w:widowControl w:val="0"/>
              <w:ind w:firstLine="709"/>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Полное наименование</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Адрес места нахождения</w:t>
            </w:r>
          </w:p>
        </w:tc>
        <w:tc>
          <w:tcPr>
            <w:tcW w:w="7335" w:type="dxa"/>
          </w:tcPr>
          <w:p w:rsidR="00452E59" w:rsidRPr="00D66995" w:rsidRDefault="00452E59" w:rsidP="00C31AB8">
            <w:pPr>
              <w:widowControl w:val="0"/>
              <w:jc w:val="both"/>
              <w:rPr>
                <w:sz w:val="28"/>
                <w:szCs w:val="28"/>
              </w:rPr>
            </w:pPr>
          </w:p>
        </w:tc>
      </w:tr>
    </w:tbl>
    <w:p w:rsidR="00452E59" w:rsidRPr="00D66995" w:rsidRDefault="00452E59" w:rsidP="00452E59">
      <w:pPr>
        <w:pStyle w:val="a6"/>
        <w:widowControl w:val="0"/>
        <w:ind w:left="0"/>
        <w:jc w:val="both"/>
        <w:rPr>
          <w:sz w:val="28"/>
          <w:szCs w:val="28"/>
        </w:rPr>
      </w:pPr>
    </w:p>
    <w:p w:rsidR="00452E59" w:rsidRPr="00D66995" w:rsidRDefault="00452E59" w:rsidP="00452E59">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271"/>
      </w:tblGrid>
      <w:tr w:rsidR="00452E59" w:rsidRPr="00D66995" w:rsidTr="00C31AB8">
        <w:tc>
          <w:tcPr>
            <w:tcW w:w="10137" w:type="dxa"/>
            <w:gridSpan w:val="2"/>
          </w:tcPr>
          <w:p w:rsidR="00452E59" w:rsidRPr="00D66995" w:rsidRDefault="00452E59" w:rsidP="00C31AB8">
            <w:pPr>
              <w:widowControl w:val="0"/>
              <w:jc w:val="center"/>
              <w:rPr>
                <w:b/>
                <w:sz w:val="28"/>
                <w:szCs w:val="28"/>
              </w:rPr>
            </w:pPr>
            <w:r w:rsidRPr="00D66995">
              <w:rPr>
                <w:b/>
                <w:sz w:val="28"/>
                <w:szCs w:val="28"/>
              </w:rPr>
              <w:t>ПРИНЦИПАЛ</w:t>
            </w: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ФИО</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ИНН</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ОГРНИП</w:t>
            </w:r>
          </w:p>
        </w:tc>
        <w:tc>
          <w:tcPr>
            <w:tcW w:w="7335" w:type="dxa"/>
          </w:tcPr>
          <w:p w:rsidR="00452E59" w:rsidRPr="00D66995" w:rsidRDefault="00452E59" w:rsidP="00C31AB8">
            <w:pPr>
              <w:widowControl w:val="0"/>
              <w:jc w:val="both"/>
              <w:rPr>
                <w:sz w:val="28"/>
                <w:szCs w:val="28"/>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Паспортные данные</w:t>
            </w:r>
          </w:p>
        </w:tc>
        <w:tc>
          <w:tcPr>
            <w:tcW w:w="7335" w:type="dxa"/>
          </w:tcPr>
          <w:p w:rsidR="00452E59" w:rsidRPr="00D66995" w:rsidRDefault="00452E59" w:rsidP="00C31AB8">
            <w:pPr>
              <w:widowControl w:val="0"/>
              <w:jc w:val="both"/>
              <w:rPr>
                <w:sz w:val="28"/>
                <w:szCs w:val="28"/>
                <w:lang w:val="en-US"/>
              </w:rPr>
            </w:pPr>
          </w:p>
        </w:tc>
      </w:tr>
      <w:tr w:rsidR="00452E59" w:rsidRPr="00D66995" w:rsidTr="00C31AB8">
        <w:tc>
          <w:tcPr>
            <w:tcW w:w="2802" w:type="dxa"/>
          </w:tcPr>
          <w:p w:rsidR="00452E59" w:rsidRPr="00D66995" w:rsidRDefault="00452E59" w:rsidP="00C31AB8">
            <w:pPr>
              <w:widowControl w:val="0"/>
              <w:jc w:val="both"/>
              <w:rPr>
                <w:sz w:val="28"/>
                <w:szCs w:val="28"/>
              </w:rPr>
            </w:pPr>
            <w:r w:rsidRPr="00D66995">
              <w:rPr>
                <w:sz w:val="28"/>
                <w:szCs w:val="28"/>
              </w:rPr>
              <w:t>Адрес места жительства</w:t>
            </w:r>
          </w:p>
        </w:tc>
        <w:tc>
          <w:tcPr>
            <w:tcW w:w="7335" w:type="dxa"/>
          </w:tcPr>
          <w:p w:rsidR="00452E59" w:rsidRPr="00D66995" w:rsidRDefault="00452E59" w:rsidP="00C31AB8">
            <w:pPr>
              <w:widowControl w:val="0"/>
              <w:jc w:val="both"/>
              <w:rPr>
                <w:sz w:val="28"/>
                <w:szCs w:val="28"/>
              </w:rPr>
            </w:pPr>
          </w:p>
        </w:tc>
      </w:tr>
    </w:tbl>
    <w:p w:rsidR="00452E59" w:rsidRPr="00D66995" w:rsidRDefault="00452E59" w:rsidP="00452E59">
      <w:pPr>
        <w:pStyle w:val="a6"/>
        <w:widowControl w:val="0"/>
        <w:ind w:left="0" w:firstLine="709"/>
        <w:jc w:val="both"/>
        <w:rPr>
          <w:sz w:val="28"/>
          <w:szCs w:val="28"/>
        </w:rPr>
      </w:pPr>
    </w:p>
    <w:p w:rsidR="00452E59" w:rsidRDefault="00452E59" w:rsidP="00452E59">
      <w:pPr>
        <w:pStyle w:val="a6"/>
        <w:widowControl w:val="0"/>
        <w:numPr>
          <w:ilvl w:val="0"/>
          <w:numId w:val="42"/>
        </w:numPr>
        <w:ind w:left="0" w:firstLine="709"/>
        <w:jc w:val="both"/>
        <w:rPr>
          <w:color w:val="000000"/>
          <w:sz w:val="28"/>
          <w:szCs w:val="28"/>
        </w:rPr>
      </w:pPr>
      <w:r>
        <w:rPr>
          <w:color w:val="000000"/>
          <w:sz w:val="28"/>
          <w:szCs w:val="28"/>
        </w:rPr>
        <w:t>Сведения об основном обязательстве, исполнение по которому обеспечивается банковской гарантией:</w:t>
      </w:r>
    </w:p>
    <w:p w:rsidR="00452E59" w:rsidRPr="00FD084F" w:rsidRDefault="00452E59" w:rsidP="00452E59">
      <w:pPr>
        <w:pStyle w:val="a6"/>
        <w:widowControl w:val="0"/>
        <w:ind w:left="0" w:firstLine="709"/>
        <w:jc w:val="both"/>
        <w:rPr>
          <w:color w:val="000000"/>
          <w:sz w:val="28"/>
          <w:szCs w:val="28"/>
        </w:rPr>
      </w:pPr>
      <w:r w:rsidRPr="00D66995">
        <w:rPr>
          <w:sz w:val="28"/>
          <w:szCs w:val="28"/>
        </w:rPr>
        <w:t>исполнени</w:t>
      </w:r>
      <w:r>
        <w:rPr>
          <w:sz w:val="28"/>
          <w:szCs w:val="28"/>
        </w:rPr>
        <w:t>е</w:t>
      </w:r>
      <w:r w:rsidRPr="00D66995">
        <w:rPr>
          <w:sz w:val="28"/>
          <w:szCs w:val="28"/>
        </w:rPr>
        <w:t xml:space="preserve"> принципалом всех обязательств по </w:t>
      </w:r>
      <w:r>
        <w:rPr>
          <w:sz w:val="28"/>
          <w:szCs w:val="28"/>
        </w:rPr>
        <w:t>ДОГОВОРУ</w:t>
      </w:r>
      <w:r w:rsidRPr="00D66995">
        <w:rPr>
          <w:sz w:val="28"/>
          <w:szCs w:val="28"/>
        </w:rPr>
        <w:t xml:space="preserve">, заключаемому по итогам </w:t>
      </w:r>
      <w:r>
        <w:rPr>
          <w:sz w:val="28"/>
          <w:szCs w:val="28"/>
        </w:rPr>
        <w:t>аукцион</w:t>
      </w:r>
      <w:r w:rsidRPr="00D66995">
        <w:rPr>
          <w:sz w:val="28"/>
          <w:szCs w:val="28"/>
        </w:rPr>
        <w:t>а</w:t>
      </w:r>
      <w:r>
        <w:rPr>
          <w:sz w:val="28"/>
          <w:szCs w:val="28"/>
        </w:rPr>
        <w:t>.</w:t>
      </w:r>
    </w:p>
    <w:p w:rsidR="00452E59" w:rsidRDefault="00452E59" w:rsidP="00452E59">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БЕНЕФИЦИАР вправе в течение всего срока действия Гарантии представить ГАРАНТУ требование об уплате суммы Гарантии или ее части в </w:t>
      </w:r>
      <w:r w:rsidRPr="00D66995">
        <w:rPr>
          <w:sz w:val="28"/>
          <w:szCs w:val="28"/>
        </w:rPr>
        <w:lastRenderedPageBreak/>
        <w:t>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452E59" w:rsidRDefault="00452E59" w:rsidP="00452E59">
      <w:pPr>
        <w:pStyle w:val="a6"/>
        <w:widowControl w:val="0"/>
        <w:numPr>
          <w:ilvl w:val="0"/>
          <w:numId w:val="42"/>
        </w:numPr>
        <w:ind w:left="0" w:firstLine="709"/>
        <w:jc w:val="both"/>
        <w:rPr>
          <w:sz w:val="28"/>
          <w:szCs w:val="28"/>
        </w:rPr>
      </w:pPr>
      <w:proofErr w:type="gramStart"/>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D66995">
        <w:rPr>
          <w:sz w:val="28"/>
          <w:szCs w:val="28"/>
        </w:rPr>
        <w:t xml:space="preserve"> системы.</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копия настоящей Гарантии;</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452E59" w:rsidRPr="00D66995" w:rsidRDefault="00452E59" w:rsidP="00452E59">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452E59" w:rsidRDefault="00452E59" w:rsidP="00452E59">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452E59" w:rsidRDefault="00452E59" w:rsidP="00452E59">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w:t>
      </w:r>
      <w:r w:rsidRPr="00D66995">
        <w:rPr>
          <w:sz w:val="28"/>
          <w:szCs w:val="28"/>
        </w:rPr>
        <w:lastRenderedPageBreak/>
        <w:t>уплате, за каждый календарный день просрочки.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452E59" w:rsidRDefault="00452E59" w:rsidP="00452E59">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452E59" w:rsidRDefault="00452E59" w:rsidP="00452E59">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452E59" w:rsidRDefault="00452E59" w:rsidP="00452E59">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452E59" w:rsidRDefault="00452E59" w:rsidP="00452E59">
      <w:pPr>
        <w:pStyle w:val="a6"/>
        <w:widowControl w:val="0"/>
        <w:numPr>
          <w:ilvl w:val="0"/>
          <w:numId w:val="42"/>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452E59" w:rsidRPr="00D66995" w:rsidRDefault="00452E59" w:rsidP="00452E59">
      <w:pPr>
        <w:pStyle w:val="a6"/>
        <w:widowControl w:val="0"/>
        <w:ind w:left="0" w:firstLine="709"/>
        <w:jc w:val="both"/>
        <w:rPr>
          <w:sz w:val="28"/>
          <w:szCs w:val="28"/>
        </w:rPr>
      </w:pPr>
    </w:p>
    <w:p w:rsidR="00452E59" w:rsidRPr="00D66995" w:rsidRDefault="00452E59" w:rsidP="00452E59">
      <w:pPr>
        <w:pStyle w:val="24"/>
        <w:spacing w:after="0" w:line="240" w:lineRule="auto"/>
        <w:ind w:firstLine="709"/>
        <w:jc w:val="both"/>
        <w:rPr>
          <w:sz w:val="28"/>
          <w:szCs w:val="28"/>
        </w:rPr>
      </w:pPr>
    </w:p>
    <w:tbl>
      <w:tblPr>
        <w:tblW w:w="0" w:type="auto"/>
        <w:tblLook w:val="04A0" w:firstRow="1" w:lastRow="0" w:firstColumn="1" w:lastColumn="0" w:noHBand="0" w:noVBand="1"/>
      </w:tblPr>
      <w:tblGrid>
        <w:gridCol w:w="3686"/>
        <w:gridCol w:w="3296"/>
        <w:gridCol w:w="3082"/>
      </w:tblGrid>
      <w:tr w:rsidR="00452E59" w:rsidRPr="00D66995" w:rsidTr="00C31AB8">
        <w:tc>
          <w:tcPr>
            <w:tcW w:w="4077" w:type="dxa"/>
          </w:tcPr>
          <w:p w:rsidR="00452E59" w:rsidRPr="00D66995" w:rsidRDefault="00452E59" w:rsidP="00C31AB8">
            <w:pPr>
              <w:pStyle w:val="24"/>
              <w:spacing w:after="0" w:line="240" w:lineRule="auto"/>
              <w:jc w:val="center"/>
              <w:rPr>
                <w:bCs/>
                <w:color w:val="000000"/>
                <w:sz w:val="28"/>
                <w:szCs w:val="28"/>
              </w:rPr>
            </w:pPr>
          </w:p>
        </w:tc>
        <w:tc>
          <w:tcPr>
            <w:tcW w:w="2552" w:type="dxa"/>
          </w:tcPr>
          <w:p w:rsidR="00452E59" w:rsidRPr="00D66995" w:rsidRDefault="00452E59" w:rsidP="00C31AB8">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452E59" w:rsidRPr="00D66995" w:rsidRDefault="00452E59" w:rsidP="00C31AB8">
            <w:pPr>
              <w:pStyle w:val="24"/>
              <w:spacing w:after="0" w:line="240" w:lineRule="auto"/>
              <w:ind w:firstLine="709"/>
              <w:jc w:val="center"/>
              <w:rPr>
                <w:bCs/>
                <w:color w:val="000000"/>
                <w:sz w:val="28"/>
                <w:szCs w:val="28"/>
              </w:rPr>
            </w:pPr>
          </w:p>
        </w:tc>
      </w:tr>
      <w:tr w:rsidR="00452E59" w:rsidRPr="00E12BBB" w:rsidTr="00C31AB8">
        <w:tc>
          <w:tcPr>
            <w:tcW w:w="4077" w:type="dxa"/>
          </w:tcPr>
          <w:p w:rsidR="00452E59" w:rsidRPr="00D66995" w:rsidRDefault="00DC3436" w:rsidP="00DC3436">
            <w:pPr>
              <w:pStyle w:val="24"/>
              <w:spacing w:after="0" w:line="240" w:lineRule="auto"/>
              <w:rPr>
                <w:bCs/>
                <w:sz w:val="28"/>
                <w:szCs w:val="28"/>
              </w:rPr>
            </w:pPr>
            <w:r>
              <w:rPr>
                <w:sz w:val="28"/>
                <w:szCs w:val="28"/>
              </w:rPr>
              <w:t xml:space="preserve">Представитель </w:t>
            </w:r>
          </w:p>
        </w:tc>
        <w:tc>
          <w:tcPr>
            <w:tcW w:w="2552" w:type="dxa"/>
          </w:tcPr>
          <w:p w:rsidR="00452E59" w:rsidRPr="00D66995" w:rsidRDefault="00452E59" w:rsidP="00C31AB8">
            <w:pPr>
              <w:pStyle w:val="24"/>
              <w:spacing w:after="0" w:line="240" w:lineRule="auto"/>
              <w:ind w:firstLine="709"/>
              <w:jc w:val="center"/>
              <w:rPr>
                <w:bCs/>
                <w:sz w:val="28"/>
                <w:szCs w:val="28"/>
              </w:rPr>
            </w:pPr>
            <w:r w:rsidRPr="00D66995">
              <w:rPr>
                <w:sz w:val="28"/>
                <w:szCs w:val="28"/>
              </w:rPr>
              <w:t>(подпись)</w:t>
            </w:r>
          </w:p>
        </w:tc>
        <w:tc>
          <w:tcPr>
            <w:tcW w:w="3508" w:type="dxa"/>
          </w:tcPr>
          <w:p w:rsidR="00452E59" w:rsidRPr="00E12BBB" w:rsidRDefault="00452E59" w:rsidP="00C31AB8">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8"/>
        <w:rPr>
          <w:color w:val="000000"/>
          <w:sz w:val="28"/>
          <w:szCs w:val="28"/>
        </w:rPr>
      </w:pPr>
    </w:p>
    <w:sectPr w:rsidR="00CD6E3E" w:rsidRPr="002C7823" w:rsidSect="002C7823">
      <w:head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B2A" w:rsidRDefault="00235B2A" w:rsidP="00CF3DB8">
      <w:r>
        <w:separator/>
      </w:r>
    </w:p>
  </w:endnote>
  <w:endnote w:type="continuationSeparator" w:id="0">
    <w:p w:rsidR="00235B2A" w:rsidRDefault="00235B2A" w:rsidP="00CF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B2A" w:rsidRDefault="00235B2A" w:rsidP="00CF3DB8">
      <w:r>
        <w:separator/>
      </w:r>
    </w:p>
  </w:footnote>
  <w:footnote w:type="continuationSeparator" w:id="0">
    <w:p w:rsidR="00235B2A" w:rsidRDefault="00235B2A" w:rsidP="00CF3DB8">
      <w:r>
        <w:continuationSeparator/>
      </w:r>
    </w:p>
  </w:footnote>
  <w:footnote w:id="1">
    <w:p w:rsidR="005F39B8" w:rsidRPr="00FA27A5" w:rsidRDefault="005F39B8" w:rsidP="00CF3DB8">
      <w:pPr>
        <w:pStyle w:val="ad"/>
      </w:pPr>
      <w:r>
        <w:rPr>
          <w:rStyle w:val="ac"/>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5F39B8" w:rsidRPr="00B377A4" w:rsidRDefault="005F39B8" w:rsidP="00CF3DB8">
      <w:pPr>
        <w:pStyle w:val="ad"/>
      </w:pPr>
      <w:r>
        <w:rPr>
          <w:rStyle w:val="ac"/>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B8" w:rsidRDefault="00235B2A">
    <w:pPr>
      <w:pStyle w:val="af0"/>
      <w:jc w:val="center"/>
    </w:pPr>
    <w:r>
      <w:fldChar w:fldCharType="begin"/>
    </w:r>
    <w:r>
      <w:instrText xml:space="preserve"> PAGE   \* MERGEFORMAT </w:instrText>
    </w:r>
    <w:r>
      <w:fldChar w:fldCharType="separate"/>
    </w:r>
    <w:r w:rsidR="00D27B7C">
      <w:rPr>
        <w:noProof/>
      </w:rPr>
      <w:t>40</w:t>
    </w:r>
    <w:r>
      <w:rPr>
        <w:noProof/>
      </w:rPr>
      <w:fldChar w:fldCharType="end"/>
    </w:r>
  </w:p>
  <w:p w:rsidR="005F39B8" w:rsidRDefault="005F39B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8">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num>
  <w:num w:numId="4">
    <w:abstractNumId w:val="22"/>
  </w:num>
  <w:num w:numId="5">
    <w:abstractNumId w:val="37"/>
  </w:num>
  <w:num w:numId="6">
    <w:abstractNumId w:val="4"/>
  </w:num>
  <w:num w:numId="7">
    <w:abstractNumId w:val="38"/>
  </w:num>
  <w:num w:numId="8">
    <w:abstractNumId w:val="23"/>
  </w:num>
  <w:num w:numId="9">
    <w:abstractNumId w:val="5"/>
  </w:num>
  <w:num w:numId="10">
    <w:abstractNumId w:val="18"/>
  </w:num>
  <w:num w:numId="11">
    <w:abstractNumId w:val="13"/>
  </w:num>
  <w:num w:numId="12">
    <w:abstractNumId w:val="19"/>
  </w:num>
  <w:num w:numId="13">
    <w:abstractNumId w:val="21"/>
  </w:num>
  <w:num w:numId="14">
    <w:abstractNumId w:val="36"/>
  </w:num>
  <w:num w:numId="15">
    <w:abstractNumId w:val="1"/>
  </w:num>
  <w:num w:numId="16">
    <w:abstractNumId w:val="2"/>
  </w:num>
  <w:num w:numId="17">
    <w:abstractNumId w:val="12"/>
  </w:num>
  <w:num w:numId="18">
    <w:abstractNumId w:val="25"/>
  </w:num>
  <w:num w:numId="19">
    <w:abstractNumId w:val="35"/>
  </w:num>
  <w:num w:numId="20">
    <w:abstractNumId w:val="27"/>
  </w:num>
  <w:num w:numId="21">
    <w:abstractNumId w:val="14"/>
  </w:num>
  <w:num w:numId="22">
    <w:abstractNumId w:val="9"/>
  </w:num>
  <w:num w:numId="23">
    <w:abstractNumId w:val="20"/>
  </w:num>
  <w:num w:numId="24">
    <w:abstractNumId w:val="30"/>
  </w:num>
  <w:num w:numId="25">
    <w:abstractNumId w:val="17"/>
  </w:num>
  <w:num w:numId="26">
    <w:abstractNumId w:val="28"/>
  </w:num>
  <w:num w:numId="27">
    <w:abstractNumId w:val="34"/>
  </w:num>
  <w:num w:numId="28">
    <w:abstractNumId w:val="39"/>
  </w:num>
  <w:num w:numId="29">
    <w:abstractNumId w:val="24"/>
  </w:num>
  <w:num w:numId="30">
    <w:abstractNumId w:val="29"/>
  </w:num>
  <w:num w:numId="31">
    <w:abstractNumId w:val="31"/>
  </w:num>
  <w:num w:numId="32">
    <w:abstractNumId w:val="10"/>
  </w:num>
  <w:num w:numId="33">
    <w:abstractNumId w:val="26"/>
  </w:num>
  <w:num w:numId="34">
    <w:abstractNumId w:val="7"/>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6"/>
  </w:num>
  <w:num w:numId="37">
    <w:abstractNumId w:val="40"/>
  </w:num>
  <w:num w:numId="38">
    <w:abstractNumId w:val="16"/>
  </w:num>
  <w:num w:numId="39">
    <w:abstractNumId w:val="11"/>
  </w:num>
  <w:num w:numId="40">
    <w:abstractNumId w:val="3"/>
  </w:num>
  <w:num w:numId="41">
    <w:abstractNumId w:val="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DB8"/>
    <w:rsid w:val="000063FE"/>
    <w:rsid w:val="000074C4"/>
    <w:rsid w:val="00010D94"/>
    <w:rsid w:val="000151BD"/>
    <w:rsid w:val="0002055B"/>
    <w:rsid w:val="0002116B"/>
    <w:rsid w:val="00023786"/>
    <w:rsid w:val="00034E7A"/>
    <w:rsid w:val="00041317"/>
    <w:rsid w:val="00042318"/>
    <w:rsid w:val="00043EB9"/>
    <w:rsid w:val="00046831"/>
    <w:rsid w:val="0004720C"/>
    <w:rsid w:val="00052CEA"/>
    <w:rsid w:val="00054D25"/>
    <w:rsid w:val="00057B8E"/>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A5D91"/>
    <w:rsid w:val="001B56D4"/>
    <w:rsid w:val="001C3F58"/>
    <w:rsid w:val="001C4D12"/>
    <w:rsid w:val="001C5C03"/>
    <w:rsid w:val="001D0DDF"/>
    <w:rsid w:val="001D3A75"/>
    <w:rsid w:val="001E0657"/>
    <w:rsid w:val="001F2146"/>
    <w:rsid w:val="001F3A17"/>
    <w:rsid w:val="001F532F"/>
    <w:rsid w:val="00201A0B"/>
    <w:rsid w:val="00202BD2"/>
    <w:rsid w:val="00210CE7"/>
    <w:rsid w:val="00211CC2"/>
    <w:rsid w:val="00215680"/>
    <w:rsid w:val="00220895"/>
    <w:rsid w:val="002229EE"/>
    <w:rsid w:val="00224B56"/>
    <w:rsid w:val="00226544"/>
    <w:rsid w:val="002301D5"/>
    <w:rsid w:val="00230BBE"/>
    <w:rsid w:val="002322F8"/>
    <w:rsid w:val="00233673"/>
    <w:rsid w:val="00235B2A"/>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FAD"/>
    <w:rsid w:val="003154A8"/>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5AD5"/>
    <w:rsid w:val="003C5C77"/>
    <w:rsid w:val="003C602E"/>
    <w:rsid w:val="003C66DE"/>
    <w:rsid w:val="003C6871"/>
    <w:rsid w:val="003D05D3"/>
    <w:rsid w:val="003D59EA"/>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79A9"/>
    <w:rsid w:val="004F55E2"/>
    <w:rsid w:val="00506D17"/>
    <w:rsid w:val="00506E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2707"/>
    <w:rsid w:val="005C7ABE"/>
    <w:rsid w:val="005D46F9"/>
    <w:rsid w:val="005D60AA"/>
    <w:rsid w:val="005D725B"/>
    <w:rsid w:val="005E0C69"/>
    <w:rsid w:val="005E0D7D"/>
    <w:rsid w:val="005E24D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E66F7"/>
    <w:rsid w:val="007E71B7"/>
    <w:rsid w:val="007F26CC"/>
    <w:rsid w:val="007F6BC6"/>
    <w:rsid w:val="0080119B"/>
    <w:rsid w:val="008012DD"/>
    <w:rsid w:val="00801DBD"/>
    <w:rsid w:val="008032FB"/>
    <w:rsid w:val="008034B1"/>
    <w:rsid w:val="00806FD3"/>
    <w:rsid w:val="00810355"/>
    <w:rsid w:val="00810E6E"/>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26AC"/>
    <w:rsid w:val="008E4443"/>
    <w:rsid w:val="008F0D28"/>
    <w:rsid w:val="008F114F"/>
    <w:rsid w:val="008F25F7"/>
    <w:rsid w:val="008F2EE6"/>
    <w:rsid w:val="009004F6"/>
    <w:rsid w:val="00900F48"/>
    <w:rsid w:val="0090687B"/>
    <w:rsid w:val="00912FCB"/>
    <w:rsid w:val="00913CBD"/>
    <w:rsid w:val="00914AFC"/>
    <w:rsid w:val="0091569B"/>
    <w:rsid w:val="00916E13"/>
    <w:rsid w:val="00923770"/>
    <w:rsid w:val="00923A60"/>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A0B68"/>
    <w:rsid w:val="009A0CEF"/>
    <w:rsid w:val="009A18D3"/>
    <w:rsid w:val="009A3238"/>
    <w:rsid w:val="009A5B9E"/>
    <w:rsid w:val="009A5DD5"/>
    <w:rsid w:val="009B03B1"/>
    <w:rsid w:val="009B2B32"/>
    <w:rsid w:val="009B3148"/>
    <w:rsid w:val="009C1FF1"/>
    <w:rsid w:val="009D3601"/>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60D7C"/>
    <w:rsid w:val="00A61215"/>
    <w:rsid w:val="00A619FA"/>
    <w:rsid w:val="00A62C22"/>
    <w:rsid w:val="00A62C32"/>
    <w:rsid w:val="00A63C43"/>
    <w:rsid w:val="00A71B3D"/>
    <w:rsid w:val="00A71CD7"/>
    <w:rsid w:val="00A72FEE"/>
    <w:rsid w:val="00A75399"/>
    <w:rsid w:val="00A76095"/>
    <w:rsid w:val="00A81C29"/>
    <w:rsid w:val="00A83EAB"/>
    <w:rsid w:val="00A84FC6"/>
    <w:rsid w:val="00A915F5"/>
    <w:rsid w:val="00A945C3"/>
    <w:rsid w:val="00A960B1"/>
    <w:rsid w:val="00A970D8"/>
    <w:rsid w:val="00A97DF5"/>
    <w:rsid w:val="00AA13E1"/>
    <w:rsid w:val="00AA246C"/>
    <w:rsid w:val="00AB1F05"/>
    <w:rsid w:val="00AB58BF"/>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33BEF"/>
    <w:rsid w:val="00B350AF"/>
    <w:rsid w:val="00B36F23"/>
    <w:rsid w:val="00B41DBC"/>
    <w:rsid w:val="00B4797D"/>
    <w:rsid w:val="00B61768"/>
    <w:rsid w:val="00B62A56"/>
    <w:rsid w:val="00B67F16"/>
    <w:rsid w:val="00B701F8"/>
    <w:rsid w:val="00B75DE7"/>
    <w:rsid w:val="00B80202"/>
    <w:rsid w:val="00B823D8"/>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42D3"/>
    <w:rsid w:val="00BD43C5"/>
    <w:rsid w:val="00BE1773"/>
    <w:rsid w:val="00BE5843"/>
    <w:rsid w:val="00BE6A92"/>
    <w:rsid w:val="00BF58F7"/>
    <w:rsid w:val="00BF71C3"/>
    <w:rsid w:val="00C020BA"/>
    <w:rsid w:val="00C03B17"/>
    <w:rsid w:val="00C03E28"/>
    <w:rsid w:val="00C04C48"/>
    <w:rsid w:val="00C14DEA"/>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78FC"/>
    <w:rsid w:val="00C60689"/>
    <w:rsid w:val="00C6194A"/>
    <w:rsid w:val="00C71724"/>
    <w:rsid w:val="00C75461"/>
    <w:rsid w:val="00C76DFE"/>
    <w:rsid w:val="00C76F54"/>
    <w:rsid w:val="00C818E0"/>
    <w:rsid w:val="00C839A3"/>
    <w:rsid w:val="00C85217"/>
    <w:rsid w:val="00C8533F"/>
    <w:rsid w:val="00C86CC8"/>
    <w:rsid w:val="00C872DF"/>
    <w:rsid w:val="00C93822"/>
    <w:rsid w:val="00C93870"/>
    <w:rsid w:val="00C95916"/>
    <w:rsid w:val="00C973FB"/>
    <w:rsid w:val="00CA08C8"/>
    <w:rsid w:val="00CA14EB"/>
    <w:rsid w:val="00CA368E"/>
    <w:rsid w:val="00CA3858"/>
    <w:rsid w:val="00CA6E78"/>
    <w:rsid w:val="00CB744F"/>
    <w:rsid w:val="00CC1119"/>
    <w:rsid w:val="00CC3C4B"/>
    <w:rsid w:val="00CC4B2F"/>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737C"/>
    <w:rsid w:val="00D22998"/>
    <w:rsid w:val="00D27B31"/>
    <w:rsid w:val="00D27B7C"/>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A3C55"/>
    <w:rsid w:val="00DA78F0"/>
    <w:rsid w:val="00DB4865"/>
    <w:rsid w:val="00DC3436"/>
    <w:rsid w:val="00DC5E81"/>
    <w:rsid w:val="00DD0B58"/>
    <w:rsid w:val="00DD1858"/>
    <w:rsid w:val="00DD1C48"/>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20551"/>
    <w:rsid w:val="00E20684"/>
    <w:rsid w:val="00E2253C"/>
    <w:rsid w:val="00E23CBE"/>
    <w:rsid w:val="00E24978"/>
    <w:rsid w:val="00E30EFD"/>
    <w:rsid w:val="00E32E04"/>
    <w:rsid w:val="00E349D1"/>
    <w:rsid w:val="00E37AA5"/>
    <w:rsid w:val="00E37E62"/>
    <w:rsid w:val="00E43188"/>
    <w:rsid w:val="00E4518A"/>
    <w:rsid w:val="00E638A0"/>
    <w:rsid w:val="00E659A2"/>
    <w:rsid w:val="00E66D1F"/>
    <w:rsid w:val="00E70295"/>
    <w:rsid w:val="00E733B7"/>
    <w:rsid w:val="00E74708"/>
    <w:rsid w:val="00E85FEF"/>
    <w:rsid w:val="00E87BE8"/>
    <w:rsid w:val="00E90B2F"/>
    <w:rsid w:val="00E90F14"/>
    <w:rsid w:val="00E9252A"/>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74CD"/>
    <w:rsid w:val="00F02E11"/>
    <w:rsid w:val="00F12EAF"/>
    <w:rsid w:val="00F169FA"/>
    <w:rsid w:val="00F16AF1"/>
    <w:rsid w:val="00F16CCF"/>
    <w:rsid w:val="00F200A1"/>
    <w:rsid w:val="00F23980"/>
    <w:rsid w:val="00F2488F"/>
    <w:rsid w:val="00F31FD7"/>
    <w:rsid w:val="00F37D23"/>
    <w:rsid w:val="00F37DDC"/>
    <w:rsid w:val="00F42D5C"/>
    <w:rsid w:val="00F44586"/>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4E99"/>
    <w:rsid w:val="00FF6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unhideWhenUsed/>
    <w:rsid w:val="00F12EAF"/>
    <w:pPr>
      <w:spacing w:after="120" w:line="480" w:lineRule="auto"/>
    </w:pPr>
  </w:style>
  <w:style w:type="character" w:customStyle="1" w:styleId="25">
    <w:name w:val="Основной текст 2 Знак"/>
    <w:basedOn w:val="a0"/>
    <w:link w:val="24"/>
    <w:uiPriority w:val="99"/>
    <w:rsid w:val="00F12EAF"/>
    <w:rPr>
      <w:rFonts w:ascii="Times New Roman" w:eastAsia="Times New Roman" w:hAnsi="Times New Roman" w:cs="Times New Roman"/>
      <w:sz w:val="24"/>
      <w:szCs w:val="24"/>
      <w:lang w:eastAsia="ru-RU"/>
    </w:rPr>
  </w:style>
  <w:style w:type="character" w:styleId="aff1">
    <w:name w:val="Placeholder Text"/>
    <w:basedOn w:val="a0"/>
    <w:uiPriority w:val="99"/>
    <w:semiHidden/>
    <w:rsid w:val="00F12EAF"/>
    <w:rPr>
      <w:color w:val="808080"/>
    </w:rPr>
  </w:style>
  <w:style w:type="character" w:customStyle="1" w:styleId="wmi-callto">
    <w:name w:val="wmi-callto"/>
    <w:basedOn w:val="a0"/>
    <w:rsid w:val="00F12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unhideWhenUsed/>
    <w:rsid w:val="00F12EAF"/>
    <w:pPr>
      <w:spacing w:after="120" w:line="480" w:lineRule="auto"/>
    </w:pPr>
  </w:style>
  <w:style w:type="character" w:customStyle="1" w:styleId="25">
    <w:name w:val="Основной текст 2 Знак"/>
    <w:basedOn w:val="a0"/>
    <w:link w:val="24"/>
    <w:uiPriority w:val="99"/>
    <w:rsid w:val="00F12EAF"/>
    <w:rPr>
      <w:rFonts w:ascii="Times New Roman" w:eastAsia="Times New Roman" w:hAnsi="Times New Roman" w:cs="Times New Roman"/>
      <w:sz w:val="24"/>
      <w:szCs w:val="24"/>
      <w:lang w:eastAsia="ru-RU"/>
    </w:rPr>
  </w:style>
  <w:style w:type="character" w:styleId="aff1">
    <w:name w:val="Placeholder Text"/>
    <w:basedOn w:val="a0"/>
    <w:uiPriority w:val="99"/>
    <w:semiHidden/>
    <w:rsid w:val="00F12EAF"/>
    <w:rPr>
      <w:color w:val="808080"/>
    </w:rPr>
  </w:style>
  <w:style w:type="character" w:customStyle="1" w:styleId="wmi-callto">
    <w:name w:val="wmi-callto"/>
    <w:basedOn w:val="a0"/>
    <w:rsid w:val="00F1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br.r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F379A053B5442C3B0EDFE852C5DB41F25027301D0BB548A3CB46AED451k8tB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F379A053B5442C3B0EDFED5DC6DB41F2502932160DBC15A9C31FA2D6k5t6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rzd.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AA076-7A4B-4774-BCB5-D4EDB19B72E6}">
  <ds:schemaRefs>
    <ds:schemaRef ds:uri="http://schemas.openxmlformats.org/officeDocument/2006/bibliography"/>
  </ds:schemaRefs>
</ds:datastoreItem>
</file>

<file path=customXml/itemProps2.xml><?xml version="1.0" encoding="utf-8"?>
<ds:datastoreItem xmlns:ds="http://schemas.openxmlformats.org/officeDocument/2006/customXml" ds:itemID="{3CCA7D32-79D1-4E7F-8AFA-16FBEDC9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14167</Words>
  <Characters>80757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Яцкова Александра Сергеевна</cp:lastModifiedBy>
  <cp:revision>2</cp:revision>
  <dcterms:created xsi:type="dcterms:W3CDTF">2019-05-30T04:44:00Z</dcterms:created>
  <dcterms:modified xsi:type="dcterms:W3CDTF">2019-05-30T04:44:00Z</dcterms:modified>
</cp:coreProperties>
</file>