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56C" w:rsidRPr="009B3C4E" w:rsidRDefault="00BD356C" w:rsidP="00BD356C">
      <w:pPr>
        <w:jc w:val="right"/>
      </w:pPr>
    </w:p>
    <w:p w:rsidR="00304279" w:rsidRPr="00304279" w:rsidRDefault="00304279" w:rsidP="00304279">
      <w:pPr>
        <w:jc w:val="right"/>
        <w:rPr>
          <w:b/>
        </w:rPr>
      </w:pPr>
      <w:r w:rsidRPr="00304279">
        <w:rPr>
          <w:b/>
        </w:rPr>
        <w:t xml:space="preserve">Утверждаю: </w:t>
      </w:r>
    </w:p>
    <w:p w:rsidR="00304279" w:rsidRPr="00304279" w:rsidRDefault="00304279" w:rsidP="00304279">
      <w:pPr>
        <w:jc w:val="right"/>
      </w:pPr>
      <w:r w:rsidRPr="00304279">
        <w:t>Председатель Комиссии</w:t>
      </w:r>
    </w:p>
    <w:p w:rsidR="00304279" w:rsidRDefault="00304279" w:rsidP="00304279">
      <w:pPr>
        <w:jc w:val="right"/>
      </w:pPr>
      <w:r w:rsidRPr="00304279">
        <w:t>по осуществлению закупок АО «ПКС»</w:t>
      </w:r>
    </w:p>
    <w:p w:rsidR="009B3C4E" w:rsidRDefault="009B3C4E" w:rsidP="00413649">
      <w:bookmarkStart w:id="0" w:name="_GoBack"/>
      <w:bookmarkEnd w:id="0"/>
    </w:p>
    <w:p w:rsidR="00F34D2A" w:rsidRDefault="00F34D2A" w:rsidP="00413649"/>
    <w:p w:rsidR="00BD356C" w:rsidRPr="009B3C4E" w:rsidRDefault="00BD356C" w:rsidP="00343AAF">
      <w:pPr>
        <w:jc w:val="right"/>
      </w:pPr>
    </w:p>
    <w:p w:rsidR="00343AAF" w:rsidRPr="00700F44" w:rsidRDefault="00343AAF" w:rsidP="00343AAF">
      <w:pPr>
        <w:jc w:val="center"/>
        <w:rPr>
          <w:b/>
        </w:rPr>
      </w:pPr>
      <w:r w:rsidRPr="00700F44">
        <w:rPr>
          <w:b/>
        </w:rPr>
        <w:t>И</w:t>
      </w:r>
      <w:r w:rsidR="00DA073D">
        <w:rPr>
          <w:b/>
        </w:rPr>
        <w:t>ЗМЕНЕНИЯ</w:t>
      </w:r>
    </w:p>
    <w:p w:rsidR="00FB1199" w:rsidRPr="00FB1199" w:rsidRDefault="00343AAF" w:rsidP="00FB1199">
      <w:pPr>
        <w:jc w:val="center"/>
        <w:rPr>
          <w:b/>
        </w:rPr>
      </w:pPr>
      <w:r w:rsidRPr="00700F44">
        <w:rPr>
          <w:b/>
        </w:rPr>
        <w:t xml:space="preserve">в аукционную документацию по </w:t>
      </w:r>
      <w:r w:rsidR="00FB1199" w:rsidRPr="00FB1199">
        <w:rPr>
          <w:b/>
        </w:rPr>
        <w:t xml:space="preserve">открытого аукциона в электронной форме, участниками которого вправе быть исключительно субъекты малого и среднего предпринимательства, № </w:t>
      </w:r>
      <w:r w:rsidR="00304279">
        <w:rPr>
          <w:b/>
        </w:rPr>
        <w:t>45</w:t>
      </w:r>
      <w:r w:rsidR="00FB1199" w:rsidRPr="00FB1199">
        <w:rPr>
          <w:b/>
        </w:rPr>
        <w:t>/ОАЭ-ПКС/Т</w:t>
      </w:r>
    </w:p>
    <w:p w:rsidR="00343AAF" w:rsidRDefault="00FB1199" w:rsidP="00FB1199">
      <w:pPr>
        <w:jc w:val="center"/>
        <w:rPr>
          <w:b/>
          <w:bCs/>
        </w:rPr>
      </w:pPr>
      <w:r w:rsidRPr="00FB1199">
        <w:rPr>
          <w:b/>
        </w:rPr>
        <w:t xml:space="preserve">на право заключения договора поставки </w:t>
      </w:r>
      <w:r w:rsidR="00413649" w:rsidRPr="00413649">
        <w:rPr>
          <w:b/>
          <w:bCs/>
        </w:rPr>
        <w:t>моющих и дезинфицирующих средств.</w:t>
      </w:r>
    </w:p>
    <w:p w:rsidR="005B4409" w:rsidRDefault="005B4409" w:rsidP="00343AAF">
      <w:pPr>
        <w:ind w:firstLine="709"/>
        <w:jc w:val="center"/>
        <w:rPr>
          <w:b/>
          <w:bCs/>
        </w:rPr>
      </w:pPr>
    </w:p>
    <w:p w:rsidR="00733CDD" w:rsidRPr="00733CDD" w:rsidRDefault="00343AAF" w:rsidP="00770A97">
      <w:pPr>
        <w:jc w:val="both"/>
        <w:rPr>
          <w:b/>
          <w:i/>
        </w:rPr>
      </w:pPr>
      <w:r w:rsidRPr="00733CDD">
        <w:rPr>
          <w:b/>
          <w:bCs/>
          <w:i/>
        </w:rPr>
        <w:t>Изменения в</w:t>
      </w:r>
      <w:r w:rsidRPr="00733CDD">
        <w:rPr>
          <w:b/>
          <w:i/>
        </w:rPr>
        <w:t xml:space="preserve"> аукционную документацию:</w:t>
      </w:r>
    </w:p>
    <w:p w:rsidR="00FB1199" w:rsidRDefault="00FB1199" w:rsidP="00770A97">
      <w:pPr>
        <w:jc w:val="both"/>
        <w:rPr>
          <w:b/>
        </w:rPr>
      </w:pPr>
      <w:r>
        <w:rPr>
          <w:b/>
        </w:rPr>
        <w:t>Подпункт</w:t>
      </w:r>
      <w:r w:rsidR="00A427EC">
        <w:rPr>
          <w:b/>
        </w:rPr>
        <w:t xml:space="preserve"> </w:t>
      </w:r>
      <w:r w:rsidRPr="00FB1199">
        <w:rPr>
          <w:b/>
        </w:rPr>
        <w:t xml:space="preserve">2 пункта «Технические и функциональные характеристики товара» раздела 2 «Требования к товарам» Технического задания – Приложения № 1.1 к аукционной документации и Технического задания – Приложения № 1 к проекту договора поставки – Приложения № 1.2 к аукционной документации </w:t>
      </w:r>
      <w:r>
        <w:rPr>
          <w:b/>
        </w:rPr>
        <w:t xml:space="preserve">изложить в следующей редакции: </w:t>
      </w:r>
    </w:p>
    <w:p w:rsidR="00FB1199" w:rsidRDefault="00FB1199" w:rsidP="00770A97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7476"/>
      </w:tblGrid>
      <w:tr w:rsidR="00FB1199" w:rsidRPr="00FB1199" w:rsidTr="00FB1199">
        <w:tc>
          <w:tcPr>
            <w:tcW w:w="1206" w:type="pct"/>
          </w:tcPr>
          <w:p w:rsidR="00FB1199" w:rsidRPr="00FB1199" w:rsidRDefault="00304279" w:rsidP="00FB1199">
            <w:pPr>
              <w:tabs>
                <w:tab w:val="left" w:pos="426"/>
              </w:tabs>
            </w:pPr>
            <w:r w:rsidRPr="00304279">
              <w:rPr>
                <w:bCs/>
              </w:rPr>
              <w:t>18. Техническое моющее средство «РЕЙС-УЛЬТРА»  (или эквивалент)</w:t>
            </w:r>
          </w:p>
        </w:tc>
        <w:tc>
          <w:tcPr>
            <w:tcW w:w="3794" w:type="pct"/>
          </w:tcPr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Концентрированное кислотное моющее средство предназначено для ручной и автоматической наружной обмывки вагонов метрополитена и </w:t>
            </w:r>
            <w:proofErr w:type="spellStart"/>
            <w:r w:rsidRPr="00304279">
              <w:t>жд</w:t>
            </w:r>
            <w:proofErr w:type="spellEnd"/>
            <w:r w:rsidRPr="00304279">
              <w:t xml:space="preserve"> от комбинированных загрязнений, включая масляные, железо-окисные и минеральные отложения.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>Состав: неорганические кислоты, синтетические неионогенные ПАВ, эмульгаторы и комплексообразователи различной природы, регулятор пенообразования, ингибитор коррозии металла.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- Удаляет сложные загрязнения (органика, сажа, пыль от фрикционных накладок, </w:t>
            </w:r>
            <w:proofErr w:type="spellStart"/>
            <w:r w:rsidRPr="00304279">
              <w:t>пантографную</w:t>
            </w:r>
            <w:proofErr w:type="spellEnd"/>
            <w:r w:rsidRPr="00304279">
              <w:t xml:space="preserve"> мелкодисперсную пыль, подтеки ржавчины и т.п.).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- Является эффективным средством для очистки железнодорожных вагонов после зимнего периода эксплуатации.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- Обладает хорошими обезжиривающими и очищающими свойствами.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- Эффективно работает в воде любой жесткости. Интервал температур используемой воды при изготовлении рабочего раствора от 5 </w:t>
            </w:r>
            <w:r w:rsidRPr="00304279">
              <w:rPr>
                <w:vertAlign w:val="superscript"/>
              </w:rPr>
              <w:t>0</w:t>
            </w:r>
            <w:r w:rsidRPr="00304279">
              <w:t xml:space="preserve">С до 70 </w:t>
            </w:r>
            <w:r w:rsidRPr="00304279">
              <w:rPr>
                <w:vertAlign w:val="superscript"/>
              </w:rPr>
              <w:t>0</w:t>
            </w:r>
            <w:r w:rsidRPr="00304279">
              <w:t>С. (с увеличением температуры возрастает эффективность процесса мойки).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- При правильном применении средство не разрушает лакокрасочные покрытия и не вызывает коррозии металлов.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- Не оставляет разводов на стеклянных поверхностях. - Эффективно работает в холодной воде и при минусовых температурах окружающей среды.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-  Средство не горюче, </w:t>
            </w:r>
            <w:proofErr w:type="spellStart"/>
            <w:r w:rsidRPr="00304279">
              <w:t>пожаро</w:t>
            </w:r>
            <w:proofErr w:type="spellEnd"/>
            <w:r w:rsidRPr="00304279">
              <w:t xml:space="preserve">-, взрывобезопасно стабильно в воде и на воздухе, не разлагается с выделением вредных веществ, после размораживания полностью сохраняет свои свойства.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>Характеристики: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Прозрачная бесцветная или слабоокрашенная жидкость низкой вязкости.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>Пенообразующая способность – СРЕДНЯЯ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>Моющая способность % - 92 – 99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Значение </w:t>
            </w:r>
            <w:proofErr w:type="spellStart"/>
            <w:r w:rsidRPr="00304279">
              <w:t>pH</w:t>
            </w:r>
            <w:proofErr w:type="spellEnd"/>
            <w:r w:rsidRPr="00304279">
              <w:t xml:space="preserve"> (1% - раствора) – не менее 2,0 но не более 3,0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По параметрам острой токсичности, согласно ГОСТ 12.1.007-76, относится к 3 классу - умерено опасных веществ.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Канистра (тара) - 20 литров.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Технологические рекомендации по применению: Рекомендуемая </w:t>
            </w:r>
            <w:r w:rsidRPr="00304279">
              <w:lastRenderedPageBreak/>
              <w:t xml:space="preserve">концентрация рабочего раствора от 1 до 20 % (0,1-2 л. средства на 10 л. воды).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>Допускается более высокая концентрация рабочего раствора в зависимости от степени загрязнения, структуры поверхности, температуры используемой воды и окружающей среды.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Оптимальное время выдержки на поверхности 1-3 минут.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Температура применения до - 10 </w:t>
            </w:r>
            <w:r w:rsidRPr="00304279">
              <w:rPr>
                <w:vertAlign w:val="superscript"/>
              </w:rPr>
              <w:t>0</w:t>
            </w:r>
            <w:r w:rsidRPr="00304279">
              <w:t>С окружающей среды.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>Общие рекомендации по применению: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 xml:space="preserve">На заключительной стадии мойки обязательно смыть водой. </w:t>
            </w:r>
          </w:p>
          <w:p w:rsidR="00304279" w:rsidRPr="00304279" w:rsidRDefault="00304279" w:rsidP="00304279">
            <w:pPr>
              <w:tabs>
                <w:tab w:val="left" w:pos="618"/>
              </w:tabs>
              <w:jc w:val="both"/>
            </w:pPr>
            <w:r w:rsidRPr="00304279">
              <w:t>Не допускать высыхания средства на обрабатываемой поверхности, при высыхании смочить рабочим раствором и смыть водой.</w:t>
            </w:r>
          </w:p>
          <w:p w:rsidR="00FB1199" w:rsidRPr="00FB1199" w:rsidRDefault="00304279" w:rsidP="00304279">
            <w:pPr>
              <w:tabs>
                <w:tab w:val="left" w:pos="618"/>
              </w:tabs>
              <w:jc w:val="both"/>
            </w:pPr>
            <w:r w:rsidRPr="00304279">
              <w:t>Не допускать смешивания со щелочными компонентами</w:t>
            </w:r>
          </w:p>
        </w:tc>
      </w:tr>
    </w:tbl>
    <w:p w:rsidR="00FB1199" w:rsidRDefault="00FB1199" w:rsidP="00770A97">
      <w:pPr>
        <w:jc w:val="both"/>
        <w:rPr>
          <w:b/>
        </w:rPr>
      </w:pPr>
    </w:p>
    <w:p w:rsidR="00304279" w:rsidRDefault="00304279" w:rsidP="00304279">
      <w:pPr>
        <w:ind w:firstLine="720"/>
        <w:jc w:val="both"/>
        <w:rPr>
          <w:rFonts w:eastAsia="Calibri"/>
        </w:rPr>
      </w:pPr>
    </w:p>
    <w:p w:rsidR="00BD356C" w:rsidRDefault="00BD356C" w:rsidP="00A97305">
      <w:pPr>
        <w:ind w:firstLine="720"/>
        <w:jc w:val="both"/>
        <w:rPr>
          <w:rFonts w:eastAsia="Calibri"/>
        </w:rPr>
      </w:pPr>
    </w:p>
    <w:p w:rsidR="00BD356C" w:rsidRDefault="00BD356C" w:rsidP="00A97305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sectPr w:rsidR="00BD356C" w:rsidSect="009B3C4E">
      <w:pgSz w:w="11906" w:h="16838" w:code="9"/>
      <w:pgMar w:top="851" w:right="851" w:bottom="851" w:left="1418" w:header="709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798"/>
    <w:multiLevelType w:val="hybridMultilevel"/>
    <w:tmpl w:val="79701E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5E27"/>
    <w:multiLevelType w:val="hybridMultilevel"/>
    <w:tmpl w:val="6FF80A2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036FC"/>
    <w:multiLevelType w:val="hybridMultilevel"/>
    <w:tmpl w:val="C3E60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1E45"/>
    <w:multiLevelType w:val="multilevel"/>
    <w:tmpl w:val="C4CE9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0B38D8"/>
    <w:multiLevelType w:val="multilevel"/>
    <w:tmpl w:val="D750C1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0304A3"/>
    <w:multiLevelType w:val="multilevel"/>
    <w:tmpl w:val="B77CBC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5771B41"/>
    <w:multiLevelType w:val="multilevel"/>
    <w:tmpl w:val="357AE47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8DA10EA"/>
    <w:multiLevelType w:val="hybridMultilevel"/>
    <w:tmpl w:val="7C14B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AAF"/>
    <w:rsid w:val="00074677"/>
    <w:rsid w:val="00156B4D"/>
    <w:rsid w:val="001D6845"/>
    <w:rsid w:val="00304279"/>
    <w:rsid w:val="00343AAF"/>
    <w:rsid w:val="003D000F"/>
    <w:rsid w:val="00413649"/>
    <w:rsid w:val="00496F66"/>
    <w:rsid w:val="00581813"/>
    <w:rsid w:val="005B4409"/>
    <w:rsid w:val="005B5B59"/>
    <w:rsid w:val="0060123C"/>
    <w:rsid w:val="00727C1D"/>
    <w:rsid w:val="00733CDD"/>
    <w:rsid w:val="00753A7B"/>
    <w:rsid w:val="00770A97"/>
    <w:rsid w:val="008031E4"/>
    <w:rsid w:val="00892222"/>
    <w:rsid w:val="00957F4F"/>
    <w:rsid w:val="00971286"/>
    <w:rsid w:val="00984F8A"/>
    <w:rsid w:val="009B3C4E"/>
    <w:rsid w:val="00A02995"/>
    <w:rsid w:val="00A21AEA"/>
    <w:rsid w:val="00A321FE"/>
    <w:rsid w:val="00A427EC"/>
    <w:rsid w:val="00A516AB"/>
    <w:rsid w:val="00A957BC"/>
    <w:rsid w:val="00A97305"/>
    <w:rsid w:val="00BD356C"/>
    <w:rsid w:val="00C6676C"/>
    <w:rsid w:val="00D9317B"/>
    <w:rsid w:val="00DA073D"/>
    <w:rsid w:val="00E53D1C"/>
    <w:rsid w:val="00F34D2A"/>
    <w:rsid w:val="00F41F64"/>
    <w:rsid w:val="00F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6868"/>
  <w15:docId w15:val="{AB5C3C7F-1D73-4CD4-8214-286C4023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нак,Заголовок 2 Знак Знак Знак Знак,h2,h21,5,Заголовок пункта (1.1),222,Reset numbering,Подраздел,Раздел,РРаздел"/>
    <w:basedOn w:val="a"/>
    <w:next w:val="a"/>
    <w:link w:val="20"/>
    <w:qFormat/>
    <w:rsid w:val="00343AA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,Заголовок 2 Знак Знак Знак Знак Знак,h2 Знак,h21 Знак,5 Знак,Заголовок пункта (1.1) Знак,222 Знак,Reset numbering Знак,Подраздел Знак,Раздел Знак,РРаздел Знак"/>
    <w:basedOn w:val="a0"/>
    <w:link w:val="2"/>
    <w:rsid w:val="00343AA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343AAF"/>
    <w:pPr>
      <w:widowControl w:val="0"/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43A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8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8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7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Иванова Ксения Сергеевна</cp:lastModifiedBy>
  <cp:revision>11</cp:revision>
  <cp:lastPrinted>2020-12-03T04:27:00Z</cp:lastPrinted>
  <dcterms:created xsi:type="dcterms:W3CDTF">2020-02-05T03:55:00Z</dcterms:created>
  <dcterms:modified xsi:type="dcterms:W3CDTF">2020-12-03T04:27:00Z</dcterms:modified>
</cp:coreProperties>
</file>