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6C" w:rsidRPr="009B3C4E" w:rsidRDefault="00BD356C" w:rsidP="00BD356C">
      <w:pPr>
        <w:jc w:val="right"/>
      </w:pPr>
    </w:p>
    <w:p w:rsidR="00304279" w:rsidRPr="00304279" w:rsidRDefault="00304279" w:rsidP="00304279">
      <w:pPr>
        <w:jc w:val="right"/>
        <w:rPr>
          <w:b/>
        </w:rPr>
      </w:pPr>
      <w:r w:rsidRPr="00304279">
        <w:rPr>
          <w:b/>
        </w:rPr>
        <w:t xml:space="preserve">Утверждаю: </w:t>
      </w:r>
    </w:p>
    <w:p w:rsidR="00304279" w:rsidRPr="00304279" w:rsidRDefault="00304279" w:rsidP="00304279">
      <w:pPr>
        <w:jc w:val="right"/>
      </w:pPr>
      <w:r w:rsidRPr="00304279">
        <w:t>Председатель Комиссии</w:t>
      </w:r>
    </w:p>
    <w:p w:rsidR="00304279" w:rsidRDefault="00304279" w:rsidP="00304279">
      <w:pPr>
        <w:jc w:val="right"/>
      </w:pPr>
      <w:r w:rsidRPr="00304279">
        <w:t>по осуществлению закупок АО «ПКС»</w:t>
      </w:r>
    </w:p>
    <w:p w:rsidR="002879AB" w:rsidRDefault="002879AB" w:rsidP="00304279">
      <w:pPr>
        <w:jc w:val="right"/>
      </w:pPr>
    </w:p>
    <w:p w:rsidR="009B3C4E" w:rsidRDefault="009B3C4E" w:rsidP="00413649"/>
    <w:p w:rsidR="00F34D2A" w:rsidRDefault="00F34D2A" w:rsidP="00413649"/>
    <w:p w:rsidR="00BD356C" w:rsidRPr="009B3C4E" w:rsidRDefault="00BD356C" w:rsidP="00343AAF">
      <w:pPr>
        <w:jc w:val="right"/>
      </w:pPr>
    </w:p>
    <w:p w:rsidR="00343AAF" w:rsidRPr="00700F44" w:rsidRDefault="00343AAF" w:rsidP="00343AAF">
      <w:pPr>
        <w:jc w:val="center"/>
        <w:rPr>
          <w:b/>
        </w:rPr>
      </w:pPr>
      <w:r w:rsidRPr="00700F44">
        <w:rPr>
          <w:b/>
        </w:rPr>
        <w:t>И</w:t>
      </w:r>
      <w:r w:rsidR="00DA073D">
        <w:rPr>
          <w:b/>
        </w:rPr>
        <w:t>ЗМЕНЕНИЯ</w:t>
      </w:r>
    </w:p>
    <w:p w:rsidR="002879AB" w:rsidRPr="002879AB" w:rsidRDefault="00343AAF" w:rsidP="002879AB">
      <w:pPr>
        <w:jc w:val="center"/>
        <w:rPr>
          <w:b/>
        </w:rPr>
      </w:pPr>
      <w:r w:rsidRPr="00700F44">
        <w:rPr>
          <w:b/>
        </w:rPr>
        <w:t xml:space="preserve">в аукционную документацию по </w:t>
      </w:r>
      <w:r w:rsidR="00FB1199" w:rsidRPr="00FB1199">
        <w:rPr>
          <w:b/>
        </w:rPr>
        <w:t xml:space="preserve">открытого аукциона в электронной форме, участниками которого вправе быть исключительно субъекты малого и среднего предпринимательства, № </w:t>
      </w:r>
      <w:r w:rsidR="002879AB" w:rsidRPr="002879AB">
        <w:rPr>
          <w:b/>
          <w:bCs/>
        </w:rPr>
        <w:t>№ 45/ОАЭ-ПКС/Т на право заключения договора поставки моющих и дезинфицирующих средств.</w:t>
      </w:r>
    </w:p>
    <w:p w:rsidR="00343AAF" w:rsidRDefault="00343AAF" w:rsidP="002879AB">
      <w:pPr>
        <w:jc w:val="center"/>
        <w:rPr>
          <w:b/>
          <w:bCs/>
        </w:rPr>
      </w:pPr>
    </w:p>
    <w:p w:rsidR="005B4409" w:rsidRDefault="005B4409" w:rsidP="00343AAF">
      <w:pPr>
        <w:ind w:firstLine="709"/>
        <w:jc w:val="center"/>
        <w:rPr>
          <w:b/>
          <w:bCs/>
        </w:rPr>
      </w:pPr>
    </w:p>
    <w:p w:rsidR="00733CDD" w:rsidRDefault="00343AAF" w:rsidP="00770A97">
      <w:pPr>
        <w:jc w:val="both"/>
        <w:rPr>
          <w:b/>
          <w:i/>
        </w:rPr>
      </w:pPr>
      <w:r w:rsidRPr="00733CDD">
        <w:rPr>
          <w:b/>
          <w:bCs/>
          <w:i/>
        </w:rPr>
        <w:t>Изменения в</w:t>
      </w:r>
      <w:r w:rsidRPr="00733CDD">
        <w:rPr>
          <w:b/>
          <w:i/>
        </w:rPr>
        <w:t xml:space="preserve"> аукционную документацию:</w:t>
      </w:r>
    </w:p>
    <w:p w:rsidR="002879AB" w:rsidRPr="002879AB" w:rsidRDefault="002879AB" w:rsidP="00770A97">
      <w:pPr>
        <w:jc w:val="both"/>
        <w:rPr>
          <w:b/>
          <w:iCs/>
        </w:rPr>
      </w:pPr>
      <w:r>
        <w:rPr>
          <w:b/>
          <w:iCs/>
        </w:rPr>
        <w:t>П</w:t>
      </w:r>
      <w:r w:rsidRPr="002879AB">
        <w:rPr>
          <w:b/>
          <w:iCs/>
        </w:rPr>
        <w:t>одпункт 1 пункта «Технические и функциональные характеристики товара» раздела 2 «Требования к товарам» Технического задания – Приложения № 1.1 к аукционной документации и Технического задания – Приложения № 1 к проекту договора поставки – Приложения № 1.2 к аукционной документации</w:t>
      </w:r>
      <w:r>
        <w:rPr>
          <w:b/>
          <w:iCs/>
        </w:rPr>
        <w:t xml:space="preserve"> </w:t>
      </w:r>
      <w:r w:rsidRPr="002879AB">
        <w:rPr>
          <w:b/>
          <w:iCs/>
        </w:rPr>
        <w:t>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9"/>
        <w:gridCol w:w="2267"/>
        <w:gridCol w:w="5067"/>
      </w:tblGrid>
      <w:tr w:rsidR="002879AB" w:rsidTr="002879AB">
        <w:tc>
          <w:tcPr>
            <w:tcW w:w="2519" w:type="dxa"/>
          </w:tcPr>
          <w:p w:rsidR="002879AB" w:rsidRPr="007F3AF7" w:rsidRDefault="002879AB" w:rsidP="002879AB">
            <w:pPr>
              <w:jc w:val="both"/>
              <w:rPr>
                <w:b/>
                <w:bCs/>
                <w:i/>
              </w:rPr>
            </w:pPr>
            <w:r w:rsidRPr="007F3AF7">
              <w:rPr>
                <w:b/>
                <w:bCs/>
              </w:rPr>
              <w:t>2. Требования к товарам</w:t>
            </w:r>
          </w:p>
        </w:tc>
        <w:tc>
          <w:tcPr>
            <w:tcW w:w="2267" w:type="dxa"/>
          </w:tcPr>
          <w:p w:rsidR="002879AB" w:rsidRDefault="002879AB" w:rsidP="002879AB">
            <w:pPr>
              <w:jc w:val="both"/>
              <w:rPr>
                <w:bCs/>
                <w:iCs/>
              </w:rPr>
            </w:pPr>
          </w:p>
        </w:tc>
        <w:tc>
          <w:tcPr>
            <w:tcW w:w="5067" w:type="dxa"/>
          </w:tcPr>
          <w:p w:rsidR="002879AB" w:rsidRDefault="002879AB" w:rsidP="002879AB">
            <w:pPr>
              <w:jc w:val="both"/>
              <w:rPr>
                <w:bCs/>
                <w:iCs/>
              </w:rPr>
            </w:pPr>
          </w:p>
        </w:tc>
      </w:tr>
      <w:tr w:rsidR="002879AB" w:rsidTr="002879AB">
        <w:tc>
          <w:tcPr>
            <w:tcW w:w="2519" w:type="dxa"/>
          </w:tcPr>
          <w:p w:rsidR="002879AB" w:rsidRPr="00E9673D" w:rsidRDefault="002879AB" w:rsidP="002879AB">
            <w:pPr>
              <w:rPr>
                <w:bCs/>
              </w:rPr>
            </w:pPr>
            <w:r w:rsidRPr="00E9673D">
              <w:rPr>
                <w:bCs/>
              </w:rPr>
              <w:t>Поставка моющих и дезинфицирующих средств.</w:t>
            </w:r>
          </w:p>
        </w:tc>
        <w:tc>
          <w:tcPr>
            <w:tcW w:w="2267" w:type="dxa"/>
          </w:tcPr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Нормативные документы, согласно которым установлены требования</w:t>
            </w:r>
          </w:p>
        </w:tc>
        <w:tc>
          <w:tcPr>
            <w:tcW w:w="5067" w:type="dxa"/>
          </w:tcPr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 xml:space="preserve"> Существующим в отношении конкретного товара нормативно-техническим документам (ГОСТам, СанПиН, ТУ, классификации АТХ). 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 – ТУ 9392-024-12910434-2006 с извещениями об изменении ТУ от 05.06.2007г. № 1, от 21.12.2007г. № 2, от 01.04.2008г. № 3.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№2 – сертификаты системы качества ISO 9001:2000, ISO 14001:2004,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№3 – ГОСТ 31696-2012, ТР ТС 019/2011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№4 - ТУ 20.41.44-092-00204300-2017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№5 – ГОСТ 32478-2013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№6 – ТУ 2383-011-00335215-96 с изменением № 8.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№7 - ГОСТ 31696-2012, ТР ТС 019/2011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№8 – ГОСТ 31460-2012, ТР ТС 019/2011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№9 – ГОСТ 31679-2012, ТР ТС 019/2011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№10 – ГОСТ 31460-2012, ТР ТС 019/2011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№11 – ГОСТ 31460-2012, ТР ТС 019/2011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№12 – ГОСТ 31460-2012, ТР ТС 019/2011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№13 – ГОСТ 31460-2012, ГОСТ 12.4.068-79, ТР ТС 019/2011,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№14 - ГОСТ Р 51696-2000, ГОСТ Р 51697-2000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№15 - ГОСТ 32479-2013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№16 - ГОСТ 32479-2013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№17 – ТУ 20.41.44-003-92962787-2017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№18 - Сертификат ВНИИЖТ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Распоряжение ОАО «РЖД» №893р от 22 апреля 2010г.</w:t>
            </w:r>
            <w:r w:rsidR="00791409">
              <w:rPr>
                <w:bCs/>
              </w:rPr>
              <w:t xml:space="preserve"> или </w:t>
            </w:r>
            <w:r>
              <w:rPr>
                <w:bCs/>
              </w:rPr>
              <w:t>ГОСТ 58234-2018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№19 - ТУ 2384-001-79793274-2006.</w:t>
            </w:r>
          </w:p>
          <w:p w:rsidR="002879AB" w:rsidRPr="007F3AF7" w:rsidRDefault="002879AB" w:rsidP="002879AB">
            <w:pPr>
              <w:rPr>
                <w:bCs/>
              </w:rPr>
            </w:pPr>
            <w:r w:rsidRPr="007F3AF7">
              <w:rPr>
                <w:bCs/>
              </w:rPr>
              <w:t>№20 - ТУ-9392-034-12910434-2009.</w:t>
            </w:r>
          </w:p>
        </w:tc>
      </w:tr>
    </w:tbl>
    <w:p w:rsidR="002879AB" w:rsidRPr="00733CDD" w:rsidRDefault="002879AB" w:rsidP="00770A97">
      <w:pPr>
        <w:jc w:val="both"/>
        <w:rPr>
          <w:b/>
          <w:i/>
        </w:rPr>
      </w:pPr>
    </w:p>
    <w:p w:rsidR="00FB1199" w:rsidRDefault="00FB1199" w:rsidP="00770A97">
      <w:pPr>
        <w:jc w:val="both"/>
        <w:rPr>
          <w:b/>
        </w:rPr>
      </w:pPr>
      <w:r>
        <w:rPr>
          <w:b/>
        </w:rPr>
        <w:lastRenderedPageBreak/>
        <w:t>Подпункт</w:t>
      </w:r>
      <w:r w:rsidR="00A427EC">
        <w:rPr>
          <w:b/>
        </w:rPr>
        <w:t xml:space="preserve"> </w:t>
      </w:r>
      <w:r w:rsidRPr="00FB1199">
        <w:rPr>
          <w:b/>
        </w:rPr>
        <w:t xml:space="preserve">2 пункта «Технические и функциональные характеристики товара» раздела 2 «Требования к товарам» Технического задания – Приложения № 1.1 к аукционной документации и Технического задания – Приложения № 1 к проекту договора поставки – Приложения № 1.2 к аукционной документации </w:t>
      </w:r>
      <w:r>
        <w:rPr>
          <w:b/>
        </w:rPr>
        <w:t xml:space="preserve">изложить в следующей редакции: </w:t>
      </w:r>
    </w:p>
    <w:p w:rsidR="00FB1199" w:rsidRDefault="00FB1199" w:rsidP="00770A9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476"/>
      </w:tblGrid>
      <w:tr w:rsidR="00FB1199" w:rsidRPr="00FB1199" w:rsidTr="00FB1199">
        <w:tc>
          <w:tcPr>
            <w:tcW w:w="1206" w:type="pct"/>
          </w:tcPr>
          <w:p w:rsidR="00FB1199" w:rsidRPr="00FB1199" w:rsidRDefault="002879AB" w:rsidP="00FB1199">
            <w:pPr>
              <w:tabs>
                <w:tab w:val="left" w:pos="426"/>
              </w:tabs>
            </w:pPr>
            <w:r w:rsidRPr="002879AB">
              <w:rPr>
                <w:bCs/>
              </w:rPr>
              <w:t>15. Порошок стиральный для ручной стирки МИФ (или эквивалент)</w:t>
            </w:r>
          </w:p>
        </w:tc>
        <w:tc>
          <w:tcPr>
            <w:tcW w:w="3794" w:type="pct"/>
          </w:tcPr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  <w:r w:rsidRPr="002879AB">
              <w:t>Тип - порошок</w:t>
            </w:r>
          </w:p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  <w:r w:rsidRPr="002879AB">
              <w:t>Назначение</w:t>
            </w:r>
          </w:p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  <w:r w:rsidRPr="002879AB">
              <w:t>для ручной стирки, для цветных тканей, для синтетических тканей, для белых и светлых тканей, для хлопковых тканей</w:t>
            </w:r>
          </w:p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  <w:r w:rsidRPr="002879AB">
              <w:t>Состав - с отбеливателем, с энзимами</w:t>
            </w:r>
          </w:p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  <w:r w:rsidRPr="002879AB">
              <w:t>ПАВ – 15-30% АПАВ, 5-15% НПАВ</w:t>
            </w:r>
          </w:p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  <w:r w:rsidRPr="002879AB">
              <w:t>Без фосфатов – да</w:t>
            </w:r>
          </w:p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  <w:r w:rsidRPr="002879AB">
              <w:t>Сорт, размер – 400г.</w:t>
            </w:r>
          </w:p>
          <w:p w:rsidR="00FB1199" w:rsidRPr="00FB1199" w:rsidRDefault="00FB1199" w:rsidP="00304279">
            <w:pPr>
              <w:tabs>
                <w:tab w:val="left" w:pos="618"/>
              </w:tabs>
              <w:jc w:val="both"/>
            </w:pPr>
          </w:p>
        </w:tc>
      </w:tr>
      <w:tr w:rsidR="002879AB" w:rsidRPr="00FB1199" w:rsidTr="00FB1199">
        <w:tc>
          <w:tcPr>
            <w:tcW w:w="1206" w:type="pct"/>
          </w:tcPr>
          <w:p w:rsidR="002879AB" w:rsidRPr="002879AB" w:rsidRDefault="007207FE" w:rsidP="00FB1199">
            <w:pPr>
              <w:tabs>
                <w:tab w:val="left" w:pos="426"/>
              </w:tabs>
              <w:rPr>
                <w:bCs/>
              </w:rPr>
            </w:pPr>
            <w:r w:rsidRPr="007207FE">
              <w:rPr>
                <w:bCs/>
              </w:rPr>
              <w:t>18. Техническое моющее средство «РЕЙС-</w:t>
            </w:r>
            <w:proofErr w:type="gramStart"/>
            <w:r w:rsidRPr="007207FE">
              <w:rPr>
                <w:bCs/>
              </w:rPr>
              <w:t>УЛЬТРА»  (</w:t>
            </w:r>
            <w:proofErr w:type="gramEnd"/>
            <w:r w:rsidRPr="007207FE">
              <w:rPr>
                <w:bCs/>
              </w:rPr>
              <w:t>или эквивалент)</w:t>
            </w:r>
          </w:p>
        </w:tc>
        <w:tc>
          <w:tcPr>
            <w:tcW w:w="3794" w:type="pct"/>
          </w:tcPr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Концентрированное кислотное моющее средство предназначено для ручной и автоматической наружной обмывки вагонов метрополитена и </w:t>
            </w:r>
            <w:proofErr w:type="spellStart"/>
            <w:r w:rsidRPr="007207FE">
              <w:t>жд</w:t>
            </w:r>
            <w:proofErr w:type="spellEnd"/>
            <w:r w:rsidRPr="007207FE">
              <w:t xml:space="preserve"> от комбинированных загрязнений, включая масляные, железо-окисные и минеральные отложения.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Состав: неорганические кислоты, синтетические неионогенные ПАВ, эмульгаторы и комплексообразователи различной природы, регулятор пенообразования, ингибитор коррозии металла.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- Удаляет сложные загрязнения (органика, сажа, пыль от фрикционных накладок, </w:t>
            </w:r>
            <w:proofErr w:type="spellStart"/>
            <w:r w:rsidRPr="007207FE">
              <w:t>пантографную</w:t>
            </w:r>
            <w:proofErr w:type="spellEnd"/>
            <w:r w:rsidRPr="007207FE">
              <w:t xml:space="preserve"> мелкодисперсную пыль, подтеки ржавчины и т.п.).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- Является эффективным средством для очистки железнодорожных вагонов после зимнего периода эксплуатации.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- Обладает хорошими обезжиривающими и очищающими свойствами.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- Эффективно работает в воде любой жесткости. Интервал температур используемой воды при изготовлении рабочего раствора от 5 С до 70 С. (с увеличением температуры возрастает эффективность процесса мойки).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- При правильном применении средство не разрушает лакокрасочные покрытия и не вызывает коррозии металлов.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- Не оставляет разводов на стеклянных поверхностях. - Эффективно работает в холодной воде и при минусовых температурах окружающей среды.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-  Средство не горюче, </w:t>
            </w:r>
            <w:proofErr w:type="spellStart"/>
            <w:r w:rsidRPr="007207FE">
              <w:t>пожаро</w:t>
            </w:r>
            <w:proofErr w:type="spellEnd"/>
            <w:r w:rsidRPr="007207FE">
              <w:t xml:space="preserve">-, взрывобезопасно стабильно в воде и на воздухе, не разлагается с выделением вредных веществ, после размораживания полностью сохраняет свои свойства.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Характеристики: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Прозрачная бесцветная или слабоокрашенная жидкость низкой вязкости.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Пенообразующая способность – СРЕДНЯЯ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Моющая способность % - 92 – 99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Значение </w:t>
            </w:r>
            <w:proofErr w:type="spellStart"/>
            <w:r w:rsidRPr="007207FE">
              <w:t>pH</w:t>
            </w:r>
            <w:proofErr w:type="spellEnd"/>
            <w:r w:rsidRPr="007207FE">
              <w:t xml:space="preserve"> (1% - раствора) – не менее </w:t>
            </w:r>
            <w:proofErr w:type="gramStart"/>
            <w:r w:rsidRPr="007207FE">
              <w:t>2,0</w:t>
            </w:r>
            <w:proofErr w:type="gramEnd"/>
            <w:r w:rsidRPr="007207FE">
              <w:t xml:space="preserve"> но не более 3,0.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Плотность, г/см</w:t>
            </w:r>
            <w:r w:rsidRPr="007207FE">
              <w:rPr>
                <w:vertAlign w:val="superscript"/>
              </w:rPr>
              <w:t>3</w:t>
            </w:r>
            <w:r w:rsidRPr="007207FE">
              <w:t xml:space="preserve">- не менее </w:t>
            </w:r>
            <w:proofErr w:type="gramStart"/>
            <w:r w:rsidRPr="007207FE">
              <w:t>1,084</w:t>
            </w:r>
            <w:proofErr w:type="gramEnd"/>
            <w:r w:rsidRPr="007207FE">
              <w:t xml:space="preserve"> но не более 1.2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По параметрам острой токсичности, согласно ГОСТ 12.1.007-76, относится к 3 классу - умерено опасных веществ.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Канистра (тара) - 20 литров.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Технологические рекомендации по применению: Рекомендуемая концентрация рабочего раствора от 1 до 20 % (0,1-2 л. средства на 10 л. воды).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Допускается более высокая концентрация рабочего раствора в зависимости от степени загрязнения, структуры поверхности, </w:t>
            </w:r>
            <w:r w:rsidRPr="007207FE">
              <w:lastRenderedPageBreak/>
              <w:t>температуры используемой воды и окружающей среды.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Оптимальное время выдержки на поверхности 1-3 минут.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Температура применения до - 10 С окружающей среды.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Общие рекомендации по применению: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На заключительной стадии мойки обязательно смыть водой. 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Не допускать высыхания средства на обрабатываемой поверхности, при высыхании смочить рабочим раствором и смыть водой.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Не допускать смешивания со щелочными компонентами.</w:t>
            </w:r>
          </w:p>
          <w:p w:rsidR="002879AB" w:rsidRPr="002879AB" w:rsidRDefault="002879AB" w:rsidP="002879AB">
            <w:pPr>
              <w:tabs>
                <w:tab w:val="left" w:pos="618"/>
              </w:tabs>
              <w:jc w:val="both"/>
            </w:pPr>
          </w:p>
        </w:tc>
      </w:tr>
      <w:tr w:rsidR="007207FE" w:rsidRPr="00FB1199" w:rsidTr="00FB1199">
        <w:tc>
          <w:tcPr>
            <w:tcW w:w="1206" w:type="pct"/>
          </w:tcPr>
          <w:p w:rsidR="007207FE" w:rsidRPr="007207FE" w:rsidRDefault="007207FE" w:rsidP="00FB1199">
            <w:pPr>
              <w:tabs>
                <w:tab w:val="left" w:pos="426"/>
              </w:tabs>
              <w:rPr>
                <w:bCs/>
              </w:rPr>
            </w:pPr>
            <w:r w:rsidRPr="007207FE">
              <w:rPr>
                <w:bCs/>
              </w:rPr>
              <w:lastRenderedPageBreak/>
              <w:t>19. Омывающая незамерзающая жидкость «КОМФОРТ» (или эквивалент)</w:t>
            </w:r>
          </w:p>
        </w:tc>
        <w:tc>
          <w:tcPr>
            <w:tcW w:w="3794" w:type="pct"/>
          </w:tcPr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Применяется для очистки стекол автомобиля и предохраняет стекла автомобиля от обледенения, обеспечивает работу всех узлов стеклоомывателя при отрицательных температурах. Эффективно растворяет загрязнения, не оставляет потеков, налетов и радужных пленок на стекле, нейтральна к лакокрасочному покрытию кузова, к резиновым и пластиковым деталям.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- Производится на основе абсолютированного изопропилового спирта с применением поверхностно-активных веществ (ПАВ), замедлителей коррозии, а также ароматической отдушки и красителя.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- Обеспечивает чистоту стекол автомобиля, что в свою очередь помогает улучшить обзорность и повышает уровень безопасности управления автомобилем.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 xml:space="preserve">1 Внешний </w:t>
            </w:r>
            <w:proofErr w:type="gramStart"/>
            <w:r w:rsidRPr="007207FE">
              <w:t>вид  -</w:t>
            </w:r>
            <w:proofErr w:type="gramEnd"/>
            <w:r w:rsidRPr="007207FE">
              <w:t xml:space="preserve"> Прозрачная однородная окрашенная жидкость без механических примесей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2 Цвет - Голубой (оттенок не нормируется)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3 Температура начала кристаллизации, °C, не выше минус 25°С, не ниже минус 30°С.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4 Плотность г/см3, при температуре 20°С, в пределах - 0,938 – 0,828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r w:rsidRPr="007207FE">
              <w:t>5 Чистящая способность, % не менее - 85,0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  <w:proofErr w:type="gramStart"/>
            <w:r w:rsidRPr="007207FE">
              <w:t>6  Сорт</w:t>
            </w:r>
            <w:proofErr w:type="gramEnd"/>
            <w:r w:rsidRPr="007207FE">
              <w:t>, размер – 5л.</w:t>
            </w:r>
          </w:p>
          <w:p w:rsidR="007207FE" w:rsidRPr="007207FE" w:rsidRDefault="007207FE" w:rsidP="007207FE">
            <w:pPr>
              <w:tabs>
                <w:tab w:val="left" w:pos="618"/>
              </w:tabs>
              <w:jc w:val="both"/>
            </w:pPr>
          </w:p>
        </w:tc>
      </w:tr>
    </w:tbl>
    <w:p w:rsidR="00FB1199" w:rsidRDefault="00FB1199" w:rsidP="00770A97">
      <w:pPr>
        <w:jc w:val="both"/>
        <w:rPr>
          <w:b/>
        </w:rPr>
      </w:pPr>
    </w:p>
    <w:p w:rsidR="00304279" w:rsidRDefault="00304279" w:rsidP="00304279">
      <w:pPr>
        <w:ind w:firstLine="720"/>
        <w:jc w:val="both"/>
        <w:rPr>
          <w:rFonts w:eastAsia="Calibri"/>
        </w:rPr>
      </w:pPr>
    </w:p>
    <w:p w:rsidR="00BD356C" w:rsidRDefault="00BD356C" w:rsidP="00A97305">
      <w:pPr>
        <w:ind w:firstLine="720"/>
        <w:jc w:val="both"/>
        <w:rPr>
          <w:rFonts w:eastAsia="Calibri"/>
        </w:rPr>
      </w:pPr>
    </w:p>
    <w:p w:rsidR="00BD356C" w:rsidRDefault="00BD356C" w:rsidP="007207FE">
      <w:pPr>
        <w:ind w:hanging="142"/>
        <w:jc w:val="both"/>
        <w:rPr>
          <w:rFonts w:eastAsia="Calibri"/>
        </w:rPr>
      </w:pPr>
      <w:r>
        <w:rPr>
          <w:rFonts w:eastAsia="Calibri"/>
        </w:rPr>
        <w:t xml:space="preserve"> </w:t>
      </w:r>
      <w:bookmarkStart w:id="0" w:name="_GoBack"/>
      <w:bookmarkEnd w:id="0"/>
    </w:p>
    <w:sectPr w:rsidR="00BD356C" w:rsidSect="009B3C4E">
      <w:pgSz w:w="11906" w:h="16838" w:code="9"/>
      <w:pgMar w:top="851" w:right="851" w:bottom="851" w:left="1418" w:header="709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798"/>
    <w:multiLevelType w:val="hybridMultilevel"/>
    <w:tmpl w:val="79701E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E27"/>
    <w:multiLevelType w:val="hybridMultilevel"/>
    <w:tmpl w:val="6FF80A2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036FC"/>
    <w:multiLevelType w:val="hybridMultilevel"/>
    <w:tmpl w:val="C3E6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E45"/>
    <w:multiLevelType w:val="multilevel"/>
    <w:tmpl w:val="C4CE9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0B38D8"/>
    <w:multiLevelType w:val="multilevel"/>
    <w:tmpl w:val="D750C1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0304A3"/>
    <w:multiLevelType w:val="multilevel"/>
    <w:tmpl w:val="B77CB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5771B41"/>
    <w:multiLevelType w:val="multilevel"/>
    <w:tmpl w:val="357AE4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8DA10EA"/>
    <w:multiLevelType w:val="hybridMultilevel"/>
    <w:tmpl w:val="7C14B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AF"/>
    <w:rsid w:val="00074677"/>
    <w:rsid w:val="00156B4D"/>
    <w:rsid w:val="001D6845"/>
    <w:rsid w:val="002879AB"/>
    <w:rsid w:val="00304279"/>
    <w:rsid w:val="00343AAF"/>
    <w:rsid w:val="003D000F"/>
    <w:rsid w:val="00413649"/>
    <w:rsid w:val="00496F66"/>
    <w:rsid w:val="00581813"/>
    <w:rsid w:val="005B4409"/>
    <w:rsid w:val="005B5B59"/>
    <w:rsid w:val="0060123C"/>
    <w:rsid w:val="007207FE"/>
    <w:rsid w:val="00727C1D"/>
    <w:rsid w:val="00733CDD"/>
    <w:rsid w:val="00753A7B"/>
    <w:rsid w:val="00770A97"/>
    <w:rsid w:val="00791409"/>
    <w:rsid w:val="008031E4"/>
    <w:rsid w:val="00892222"/>
    <w:rsid w:val="00957F4F"/>
    <w:rsid w:val="00971286"/>
    <w:rsid w:val="00984F8A"/>
    <w:rsid w:val="009B3C4E"/>
    <w:rsid w:val="00A02995"/>
    <w:rsid w:val="00A21AEA"/>
    <w:rsid w:val="00A321FE"/>
    <w:rsid w:val="00A427EC"/>
    <w:rsid w:val="00A516AB"/>
    <w:rsid w:val="00A957BC"/>
    <w:rsid w:val="00A97305"/>
    <w:rsid w:val="00BD356C"/>
    <w:rsid w:val="00C6676C"/>
    <w:rsid w:val="00D9317B"/>
    <w:rsid w:val="00DA073D"/>
    <w:rsid w:val="00E53D1C"/>
    <w:rsid w:val="00E9673D"/>
    <w:rsid w:val="00F34D2A"/>
    <w:rsid w:val="00F41F64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DD92"/>
  <w15:docId w15:val="{AB5C3C7F-1D73-4CD4-8214-286C4023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нак,Заголовок 2 Знак Знак Знак Знак,h2,h21,5,Заголовок пункта (1.1),222,Reset numbering,Подраздел,Раздел,РРаздел"/>
    <w:basedOn w:val="a"/>
    <w:next w:val="a"/>
    <w:link w:val="20"/>
    <w:qFormat/>
    <w:rsid w:val="00343AA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,Заголовок 2 Знак Знак Знак Знак Знак,h2 Знак,h21 Знак,5 Знак,Заголовок пункта (1.1) Знак,222 Знак,Reset numbering Знак,Подраздел Знак,Раздел Знак,РРаздел Знак"/>
    <w:basedOn w:val="a0"/>
    <w:link w:val="2"/>
    <w:rsid w:val="00343AA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43AAF"/>
    <w:pPr>
      <w:widowControl w:val="0"/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43A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8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70A97"/>
    <w:pPr>
      <w:ind w:left="720"/>
      <w:contextualSpacing/>
    </w:pPr>
  </w:style>
  <w:style w:type="table" w:styleId="a8">
    <w:name w:val="Table Grid"/>
    <w:basedOn w:val="a1"/>
    <w:uiPriority w:val="59"/>
    <w:rsid w:val="0028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Иванова Ксения Сергеевна</cp:lastModifiedBy>
  <cp:revision>15</cp:revision>
  <cp:lastPrinted>2020-12-10T05:08:00Z</cp:lastPrinted>
  <dcterms:created xsi:type="dcterms:W3CDTF">2020-02-05T03:55:00Z</dcterms:created>
  <dcterms:modified xsi:type="dcterms:W3CDTF">2020-12-11T03:15:00Z</dcterms:modified>
</cp:coreProperties>
</file>