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6A7" w:rsidRPr="00DE6E5A" w:rsidRDefault="009416A7" w:rsidP="00AE65B4">
      <w:pPr>
        <w:pStyle w:val="11"/>
        <w:ind w:firstLine="0"/>
        <w:jc w:val="center"/>
        <w:rPr>
          <w:rFonts w:eastAsia="MS Mincho"/>
          <w:b/>
          <w:szCs w:val="28"/>
        </w:rPr>
      </w:pPr>
      <w:bookmarkStart w:id="0" w:name="_Toc515863120"/>
    </w:p>
    <w:p w:rsidR="006D7D15" w:rsidRDefault="006D7D15" w:rsidP="00AE65B4">
      <w:pPr>
        <w:pStyle w:val="11"/>
        <w:ind w:firstLine="0"/>
        <w:jc w:val="center"/>
        <w:rPr>
          <w:rFonts w:eastAsia="MS Mincho"/>
          <w:b/>
          <w:szCs w:val="28"/>
        </w:rPr>
      </w:pPr>
      <w:r w:rsidRPr="00DE6E5A">
        <w:rPr>
          <w:rFonts w:eastAsia="MS Mincho"/>
          <w:b/>
          <w:szCs w:val="28"/>
        </w:rPr>
        <w:t>Извещение о проведении</w:t>
      </w:r>
    </w:p>
    <w:p w:rsidR="00AE65B4" w:rsidRDefault="00AE65B4" w:rsidP="005B3E5A">
      <w:pPr>
        <w:jc w:val="center"/>
        <w:rPr>
          <w:b/>
          <w:bCs/>
          <w:sz w:val="28"/>
          <w:szCs w:val="28"/>
        </w:rPr>
      </w:pPr>
      <w:r w:rsidRPr="00F67BD1">
        <w:rPr>
          <w:b/>
          <w:bCs/>
          <w:sz w:val="28"/>
          <w:szCs w:val="28"/>
        </w:rPr>
        <w:t xml:space="preserve">аукциона среди субъектов малого и среднего предпринимательства в электронной форме </w:t>
      </w:r>
      <w:r w:rsidRPr="00AE65B4">
        <w:rPr>
          <w:b/>
          <w:bCs/>
          <w:color w:val="000000"/>
          <w:sz w:val="28"/>
          <w:szCs w:val="28"/>
        </w:rPr>
        <w:t>№</w:t>
      </w:r>
      <w:r w:rsidR="000D1D9D">
        <w:rPr>
          <w:b/>
          <w:bCs/>
          <w:sz w:val="28"/>
          <w:szCs w:val="28"/>
        </w:rPr>
        <w:t>1</w:t>
      </w:r>
      <w:r w:rsidR="00CF1268">
        <w:rPr>
          <w:b/>
          <w:bCs/>
          <w:sz w:val="28"/>
          <w:szCs w:val="28"/>
        </w:rPr>
        <w:t>51</w:t>
      </w:r>
      <w:r w:rsidR="000D1D9D">
        <w:rPr>
          <w:b/>
          <w:bCs/>
          <w:sz w:val="28"/>
          <w:szCs w:val="28"/>
        </w:rPr>
        <w:t>/</w:t>
      </w:r>
      <w:r w:rsidRPr="00AE65B4">
        <w:rPr>
          <w:b/>
          <w:bCs/>
          <w:sz w:val="28"/>
          <w:szCs w:val="28"/>
        </w:rPr>
        <w:t xml:space="preserve">АЭ-ПКС/Т </w:t>
      </w:r>
      <w:r w:rsidR="005B3E5A" w:rsidRPr="009A14CD">
        <w:rPr>
          <w:b/>
          <w:bCs/>
          <w:sz w:val="28"/>
          <w:szCs w:val="28"/>
        </w:rPr>
        <w:t>на право заключения договора</w:t>
      </w:r>
      <w:r w:rsidR="005B3E5A" w:rsidRPr="00E83385">
        <w:rPr>
          <w:bCs/>
          <w:sz w:val="28"/>
          <w:szCs w:val="28"/>
        </w:rPr>
        <w:t xml:space="preserve"> </w:t>
      </w:r>
      <w:r w:rsidR="0093750E" w:rsidRPr="0093750E">
        <w:rPr>
          <w:b/>
          <w:bCs/>
          <w:sz w:val="28"/>
          <w:szCs w:val="28"/>
        </w:rPr>
        <w:t>оказания услуг по перевозке пассажиров автотранспортом при чрезвычайных ситуациях</w:t>
      </w:r>
    </w:p>
    <w:p w:rsidR="00FE5FA9" w:rsidRPr="000D1D9D" w:rsidRDefault="00FE5FA9" w:rsidP="005B3E5A">
      <w:pPr>
        <w:jc w:val="center"/>
        <w:rPr>
          <w:rFonts w:eastAsia="MS Mincho"/>
          <w:b/>
          <w:szCs w:val="28"/>
        </w:rPr>
      </w:pPr>
    </w:p>
    <w:tbl>
      <w:tblPr>
        <w:tblW w:w="107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629"/>
      </w:tblGrid>
      <w:tr w:rsidR="006D7D15" w:rsidRPr="00DE6E5A" w:rsidTr="00710002">
        <w:tc>
          <w:tcPr>
            <w:tcW w:w="846" w:type="dxa"/>
          </w:tcPr>
          <w:p w:rsidR="006D7D15" w:rsidRPr="00DE6E5A" w:rsidRDefault="006D7D15">
            <w:pPr>
              <w:jc w:val="center"/>
              <w:rPr>
                <w:b/>
                <w:bCs/>
                <w:sz w:val="28"/>
                <w:szCs w:val="28"/>
              </w:rPr>
            </w:pPr>
            <w:r w:rsidRPr="00DE6E5A">
              <w:rPr>
                <w:b/>
                <w:bCs/>
                <w:sz w:val="28"/>
                <w:szCs w:val="28"/>
              </w:rPr>
              <w:t>№ п/п</w:t>
            </w:r>
          </w:p>
        </w:tc>
        <w:tc>
          <w:tcPr>
            <w:tcW w:w="3266" w:type="dxa"/>
            <w:vAlign w:val="center"/>
          </w:tcPr>
          <w:p w:rsidR="006D7D15" w:rsidRPr="00DE6E5A" w:rsidRDefault="006D7D15">
            <w:pPr>
              <w:jc w:val="center"/>
              <w:rPr>
                <w:b/>
                <w:bCs/>
                <w:sz w:val="28"/>
                <w:szCs w:val="28"/>
              </w:rPr>
            </w:pPr>
            <w:r w:rsidRPr="00DE6E5A">
              <w:rPr>
                <w:b/>
                <w:bCs/>
                <w:sz w:val="28"/>
                <w:szCs w:val="28"/>
              </w:rPr>
              <w:t>Параметры закупки</w:t>
            </w:r>
          </w:p>
        </w:tc>
        <w:tc>
          <w:tcPr>
            <w:tcW w:w="6629" w:type="dxa"/>
            <w:vAlign w:val="center"/>
          </w:tcPr>
          <w:p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rsidTr="00710002">
        <w:tc>
          <w:tcPr>
            <w:tcW w:w="846" w:type="dxa"/>
          </w:tcPr>
          <w:p w:rsidR="006D7D15" w:rsidRPr="00DE6E5A" w:rsidRDefault="006D7D15">
            <w:pPr>
              <w:jc w:val="center"/>
              <w:rPr>
                <w:bCs/>
                <w:sz w:val="28"/>
                <w:szCs w:val="28"/>
              </w:rPr>
            </w:pPr>
            <w:r w:rsidRPr="00DE6E5A">
              <w:rPr>
                <w:bCs/>
                <w:sz w:val="28"/>
                <w:szCs w:val="28"/>
              </w:rPr>
              <w:t>1.</w:t>
            </w:r>
          </w:p>
        </w:tc>
        <w:tc>
          <w:tcPr>
            <w:tcW w:w="3266" w:type="dxa"/>
          </w:tcPr>
          <w:p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629" w:type="dxa"/>
          </w:tcPr>
          <w:p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926831" w:rsidRPr="00DE6E5A">
              <w:rPr>
                <w:bCs/>
                <w:i/>
                <w:sz w:val="28"/>
                <w:szCs w:val="28"/>
              </w:rPr>
              <w:t xml:space="preserve"> </w:t>
            </w:r>
            <w:r w:rsidR="008C02F2" w:rsidRPr="00AE65B4">
              <w:rPr>
                <w:bCs/>
                <w:sz w:val="28"/>
                <w:szCs w:val="28"/>
              </w:rPr>
              <w:t>а также на официальном сайте заказчика</w:t>
            </w:r>
            <w:r w:rsidR="008C02F2" w:rsidRPr="00E6127B">
              <w:rPr>
                <w:bCs/>
                <w:i/>
                <w:sz w:val="28"/>
                <w:szCs w:val="28"/>
              </w:rPr>
              <w:t xml:space="preserve"> </w:t>
            </w:r>
            <w:hyperlink r:id="rId8" w:history="1">
              <w:r w:rsidR="00AE65B4" w:rsidRPr="00386A78">
                <w:rPr>
                  <w:rStyle w:val="af5"/>
                  <w:sz w:val="28"/>
                  <w:szCs w:val="28"/>
                  <w:lang w:val="en-US"/>
                </w:rPr>
                <w:t>www</w:t>
              </w:r>
              <w:r w:rsidR="00AE65B4" w:rsidRPr="00386A78">
                <w:rPr>
                  <w:rStyle w:val="af5"/>
                  <w:sz w:val="28"/>
                  <w:szCs w:val="28"/>
                </w:rPr>
                <w:t>.</w:t>
              </w:r>
              <w:proofErr w:type="spellStart"/>
              <w:r w:rsidR="00AE65B4" w:rsidRPr="00386A78">
                <w:rPr>
                  <w:rStyle w:val="af5"/>
                  <w:sz w:val="28"/>
                  <w:szCs w:val="28"/>
                  <w:lang w:val="en-US"/>
                </w:rPr>
                <w:t>pk</w:t>
              </w:r>
              <w:proofErr w:type="spellEnd"/>
              <w:r w:rsidR="00AE65B4" w:rsidRPr="00386A78">
                <w:rPr>
                  <w:rStyle w:val="af5"/>
                  <w:sz w:val="28"/>
                  <w:szCs w:val="28"/>
                </w:rPr>
                <w:t>-</w:t>
              </w:r>
              <w:proofErr w:type="spellStart"/>
              <w:r w:rsidR="00AE65B4" w:rsidRPr="00386A78">
                <w:rPr>
                  <w:rStyle w:val="af5"/>
                  <w:sz w:val="28"/>
                  <w:szCs w:val="28"/>
                  <w:lang w:val="en-US"/>
                </w:rPr>
                <w:t>sakhalin</w:t>
              </w:r>
              <w:proofErr w:type="spellEnd"/>
              <w:r w:rsidR="00AE65B4" w:rsidRPr="00386A78">
                <w:rPr>
                  <w:rStyle w:val="af5"/>
                  <w:sz w:val="28"/>
                  <w:szCs w:val="28"/>
                </w:rPr>
                <w:t>.</w:t>
              </w:r>
              <w:proofErr w:type="spellStart"/>
              <w:r w:rsidR="00AE65B4" w:rsidRPr="00386A78">
                <w:rPr>
                  <w:rStyle w:val="af5"/>
                  <w:sz w:val="28"/>
                  <w:szCs w:val="28"/>
                  <w:lang w:val="en-US"/>
                </w:rPr>
                <w:t>ru</w:t>
              </w:r>
              <w:proofErr w:type="spellEnd"/>
            </w:hyperlink>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CE697A">
              <w:rPr>
                <w:b/>
                <w:bCs/>
                <w:sz w:val="28"/>
                <w:szCs w:val="28"/>
              </w:rPr>
              <w:t>20</w:t>
            </w:r>
            <w:r w:rsidR="00AE65B4" w:rsidRPr="005B3E5A">
              <w:rPr>
                <w:b/>
                <w:bCs/>
                <w:sz w:val="28"/>
                <w:szCs w:val="28"/>
              </w:rPr>
              <w:t xml:space="preserve">» </w:t>
            </w:r>
            <w:r w:rsidR="00CF1268">
              <w:rPr>
                <w:b/>
                <w:bCs/>
                <w:sz w:val="28"/>
                <w:szCs w:val="28"/>
              </w:rPr>
              <w:t>мая</w:t>
            </w:r>
            <w:r w:rsidR="00C63751">
              <w:rPr>
                <w:b/>
                <w:bCs/>
                <w:sz w:val="28"/>
                <w:szCs w:val="28"/>
              </w:rPr>
              <w:t xml:space="preserve"> </w:t>
            </w:r>
            <w:r w:rsidR="00AE65B4" w:rsidRPr="005B3E5A">
              <w:rPr>
                <w:b/>
                <w:bCs/>
                <w:sz w:val="28"/>
                <w:szCs w:val="28"/>
              </w:rPr>
              <w:t>202</w:t>
            </w:r>
            <w:r w:rsidR="00C63751">
              <w:rPr>
                <w:b/>
                <w:bCs/>
                <w:sz w:val="28"/>
                <w:szCs w:val="28"/>
              </w:rPr>
              <w:t>4</w:t>
            </w:r>
            <w:r w:rsidR="00AE65B4" w:rsidRPr="005B3E5A">
              <w:rPr>
                <w:b/>
                <w:bCs/>
                <w:sz w:val="28"/>
                <w:szCs w:val="28"/>
              </w:rPr>
              <w:t xml:space="preserve"> г.</w:t>
            </w:r>
          </w:p>
          <w:p w:rsidR="006D7D15" w:rsidRPr="00DE6E5A" w:rsidRDefault="006D7D15" w:rsidP="00CF1268">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AE65B4" w:rsidRPr="00DE6E5A">
              <w:rPr>
                <w:sz w:val="28"/>
                <w:szCs w:val="28"/>
              </w:rPr>
              <w:t>№</w:t>
            </w:r>
            <w:r w:rsidR="00C63751">
              <w:rPr>
                <w:b/>
                <w:bCs/>
                <w:sz w:val="28"/>
                <w:szCs w:val="28"/>
              </w:rPr>
              <w:t>1</w:t>
            </w:r>
            <w:r w:rsidR="00CF1268">
              <w:rPr>
                <w:b/>
                <w:bCs/>
                <w:sz w:val="28"/>
                <w:szCs w:val="28"/>
              </w:rPr>
              <w:t>51</w:t>
            </w:r>
            <w:r w:rsidR="00FE5FA9">
              <w:rPr>
                <w:b/>
                <w:bCs/>
                <w:sz w:val="28"/>
                <w:szCs w:val="28"/>
              </w:rPr>
              <w:t>/</w:t>
            </w:r>
            <w:r w:rsidR="00AE65B4" w:rsidRPr="00AE65B4">
              <w:rPr>
                <w:b/>
                <w:bCs/>
                <w:sz w:val="28"/>
                <w:szCs w:val="28"/>
              </w:rPr>
              <w:t>АЭ-ПКС/Т</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rsidTr="00710002">
        <w:tc>
          <w:tcPr>
            <w:tcW w:w="846" w:type="dxa"/>
          </w:tcPr>
          <w:p w:rsidR="006D7D15" w:rsidRPr="00DE6E5A" w:rsidRDefault="006D7D15">
            <w:pPr>
              <w:jc w:val="center"/>
              <w:rPr>
                <w:bCs/>
                <w:sz w:val="28"/>
                <w:szCs w:val="28"/>
              </w:rPr>
            </w:pPr>
            <w:r w:rsidRPr="00DE6E5A">
              <w:rPr>
                <w:bCs/>
                <w:sz w:val="28"/>
                <w:szCs w:val="28"/>
              </w:rPr>
              <w:t>2.</w:t>
            </w:r>
          </w:p>
        </w:tc>
        <w:tc>
          <w:tcPr>
            <w:tcW w:w="3266" w:type="dxa"/>
          </w:tcPr>
          <w:p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629" w:type="dxa"/>
          </w:tcPr>
          <w:p w:rsidR="006D7D15" w:rsidRPr="00DE6E5A" w:rsidRDefault="00710002" w:rsidP="00CF1268">
            <w:pPr>
              <w:jc w:val="both"/>
              <w:rPr>
                <w:bCs/>
                <w:i/>
                <w:sz w:val="28"/>
                <w:szCs w:val="28"/>
              </w:rPr>
            </w:pPr>
            <w:r>
              <w:rPr>
                <w:bCs/>
                <w:sz w:val="28"/>
                <w:szCs w:val="28"/>
              </w:rPr>
              <w:t>А</w:t>
            </w:r>
            <w:r w:rsidRPr="00EC4AB5">
              <w:rPr>
                <w:bCs/>
                <w:sz w:val="28"/>
                <w:szCs w:val="28"/>
              </w:rPr>
              <w:t>укцион</w:t>
            </w:r>
            <w:r>
              <w:rPr>
                <w:bCs/>
                <w:sz w:val="28"/>
                <w:szCs w:val="28"/>
              </w:rPr>
              <w:t xml:space="preserve"> </w:t>
            </w:r>
            <w:r w:rsidRPr="00EC4AB5">
              <w:rPr>
                <w:bCs/>
                <w:sz w:val="28"/>
                <w:szCs w:val="28"/>
              </w:rPr>
              <w:t xml:space="preserve">среди субъектов малого и среднего предпринимательства в электронной форме </w:t>
            </w:r>
            <w:r w:rsidRPr="001676A8">
              <w:rPr>
                <w:b/>
                <w:bCs/>
                <w:sz w:val="28"/>
                <w:szCs w:val="28"/>
              </w:rPr>
              <w:t xml:space="preserve">№ </w:t>
            </w:r>
            <w:r>
              <w:rPr>
                <w:b/>
                <w:bCs/>
                <w:sz w:val="28"/>
                <w:szCs w:val="28"/>
              </w:rPr>
              <w:t>1</w:t>
            </w:r>
            <w:r w:rsidR="00CF1268">
              <w:rPr>
                <w:b/>
                <w:bCs/>
                <w:sz w:val="28"/>
                <w:szCs w:val="28"/>
              </w:rPr>
              <w:t>51</w:t>
            </w:r>
            <w:r w:rsidRPr="001676A8">
              <w:rPr>
                <w:b/>
                <w:bCs/>
                <w:sz w:val="28"/>
                <w:szCs w:val="28"/>
              </w:rPr>
              <w:t>/АЭ-</w:t>
            </w:r>
            <w:r w:rsidRPr="00CF1C2D">
              <w:rPr>
                <w:b/>
                <w:bCs/>
                <w:sz w:val="28"/>
                <w:szCs w:val="28"/>
              </w:rPr>
              <w:t>ПКС/Т</w:t>
            </w:r>
            <w:r>
              <w:rPr>
                <w:b/>
                <w:bCs/>
                <w:sz w:val="28"/>
                <w:szCs w:val="28"/>
              </w:rPr>
              <w:t>.</w:t>
            </w:r>
          </w:p>
        </w:tc>
      </w:tr>
      <w:tr w:rsidR="006D7D15" w:rsidRPr="00DE6E5A" w:rsidTr="00710002">
        <w:tc>
          <w:tcPr>
            <w:tcW w:w="846" w:type="dxa"/>
          </w:tcPr>
          <w:p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629" w:type="dxa"/>
          </w:tcPr>
          <w:p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rsidTr="00710002">
        <w:tc>
          <w:tcPr>
            <w:tcW w:w="846" w:type="dxa"/>
          </w:tcPr>
          <w:p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rsidR="006D7D15" w:rsidRPr="00DE6E5A" w:rsidRDefault="006D7D15">
            <w:pPr>
              <w:jc w:val="center"/>
              <w:rPr>
                <w:bCs/>
                <w:sz w:val="28"/>
                <w:szCs w:val="28"/>
              </w:rPr>
            </w:pPr>
            <w:r w:rsidRPr="00DE6E5A">
              <w:rPr>
                <w:bCs/>
                <w:sz w:val="28"/>
                <w:szCs w:val="28"/>
              </w:rPr>
              <w:t>Заказчик</w:t>
            </w:r>
          </w:p>
        </w:tc>
        <w:tc>
          <w:tcPr>
            <w:tcW w:w="6629" w:type="dxa"/>
          </w:tcPr>
          <w:p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rsidR="00351A04" w:rsidRPr="00FE5FA9" w:rsidRDefault="00351A04" w:rsidP="00351A04">
            <w:pPr>
              <w:rPr>
                <w:bCs/>
                <w:sz w:val="28"/>
                <w:szCs w:val="28"/>
              </w:rPr>
            </w:pPr>
            <w:r w:rsidRPr="00FE5FA9">
              <w:rPr>
                <w:bCs/>
                <w:sz w:val="28"/>
                <w:szCs w:val="28"/>
              </w:rPr>
              <w:t>Номер телефона/факса: 8 (4242) 71-31-99/71-30-89.</w:t>
            </w:r>
          </w:p>
          <w:p w:rsidR="00351A04" w:rsidRPr="00FE5FA9" w:rsidRDefault="00351A04" w:rsidP="00351A04">
            <w:pPr>
              <w:rPr>
                <w:bCs/>
                <w:sz w:val="28"/>
                <w:szCs w:val="28"/>
              </w:rPr>
            </w:pPr>
            <w:r w:rsidRPr="00FE5FA9">
              <w:rPr>
                <w:bCs/>
                <w:sz w:val="28"/>
                <w:szCs w:val="28"/>
              </w:rPr>
              <w:t xml:space="preserve">Контактное лицо: </w:t>
            </w:r>
            <w:r w:rsidR="00CF1268">
              <w:rPr>
                <w:bCs/>
                <w:sz w:val="28"/>
                <w:szCs w:val="28"/>
              </w:rPr>
              <w:t>Куприянова Алина Ринатовна</w:t>
            </w:r>
            <w:r w:rsidRPr="00FE5FA9">
              <w:rPr>
                <w:bCs/>
                <w:sz w:val="28"/>
                <w:szCs w:val="28"/>
              </w:rPr>
              <w:t>.</w:t>
            </w:r>
          </w:p>
          <w:p w:rsidR="00351A04" w:rsidRPr="00FE5FA9" w:rsidRDefault="00351A04" w:rsidP="00351A04">
            <w:pPr>
              <w:rPr>
                <w:rFonts w:eastAsia="Arial Unicode MS"/>
                <w:bCs/>
                <w:sz w:val="28"/>
                <w:szCs w:val="28"/>
              </w:rPr>
            </w:pPr>
            <w:r w:rsidRPr="00FE5FA9">
              <w:rPr>
                <w:bCs/>
                <w:sz w:val="28"/>
                <w:szCs w:val="28"/>
              </w:rPr>
              <w:t>Адрес электронной почты</w:t>
            </w:r>
            <w:r w:rsidR="00CF1268">
              <w:rPr>
                <w:bCs/>
                <w:sz w:val="28"/>
                <w:szCs w:val="28"/>
              </w:rPr>
              <w:t xml:space="preserve">: </w:t>
            </w:r>
            <w:r w:rsidR="00CF1268">
              <w:rPr>
                <w:sz w:val="28"/>
                <w:szCs w:val="28"/>
              </w:rPr>
              <w:t>KupriyanovaAR@pk-sakhalin.ru</w:t>
            </w:r>
          </w:p>
          <w:p w:rsidR="006D7D15" w:rsidRPr="00FE5FA9" w:rsidRDefault="00351A04" w:rsidP="00CF1268">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1</w:t>
            </w:r>
            <w:r w:rsidR="00CF1268">
              <w:rPr>
                <w:bCs/>
                <w:sz w:val="28"/>
                <w:szCs w:val="28"/>
              </w:rPr>
              <w:t>31</w:t>
            </w:r>
            <w:r w:rsidRPr="00FE5FA9">
              <w:rPr>
                <w:bCs/>
                <w:sz w:val="28"/>
                <w:szCs w:val="28"/>
              </w:rPr>
              <w:t>).</w:t>
            </w:r>
          </w:p>
        </w:tc>
      </w:tr>
      <w:tr w:rsidR="006D7D15" w:rsidRPr="00DE6E5A" w:rsidTr="00710002">
        <w:tc>
          <w:tcPr>
            <w:tcW w:w="846" w:type="dxa"/>
          </w:tcPr>
          <w:p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rsidR="004752B5" w:rsidRPr="00DE6E5A" w:rsidRDefault="006D7D15">
            <w:pPr>
              <w:jc w:val="center"/>
              <w:rPr>
                <w:bCs/>
                <w:sz w:val="28"/>
                <w:szCs w:val="28"/>
              </w:rPr>
            </w:pPr>
            <w:r w:rsidRPr="00DE6E5A">
              <w:rPr>
                <w:bCs/>
                <w:sz w:val="28"/>
                <w:szCs w:val="28"/>
              </w:rPr>
              <w:t>Обеспечение заявок</w:t>
            </w:r>
          </w:p>
          <w:p w:rsidR="006D7D15" w:rsidRPr="00DE6E5A" w:rsidRDefault="006D7D15" w:rsidP="00FF57C3">
            <w:pPr>
              <w:rPr>
                <w:bCs/>
                <w:sz w:val="28"/>
                <w:szCs w:val="28"/>
              </w:rPr>
            </w:pPr>
          </w:p>
        </w:tc>
        <w:tc>
          <w:tcPr>
            <w:tcW w:w="6629" w:type="dxa"/>
          </w:tcPr>
          <w:p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rsidTr="00710002">
        <w:tc>
          <w:tcPr>
            <w:tcW w:w="846" w:type="dxa"/>
          </w:tcPr>
          <w:p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rsidR="006D7D15" w:rsidRPr="00DE6E5A" w:rsidRDefault="006D7D15">
            <w:pPr>
              <w:jc w:val="center"/>
              <w:rPr>
                <w:bCs/>
                <w:sz w:val="28"/>
                <w:szCs w:val="28"/>
              </w:rPr>
            </w:pPr>
            <w:r w:rsidRPr="00DE6E5A">
              <w:rPr>
                <w:bCs/>
                <w:sz w:val="28"/>
                <w:szCs w:val="28"/>
              </w:rPr>
              <w:t>Обеспечение исполнения договора</w:t>
            </w:r>
          </w:p>
          <w:p w:rsidR="004752B5" w:rsidRPr="00DE6E5A" w:rsidRDefault="004752B5">
            <w:pPr>
              <w:jc w:val="center"/>
              <w:rPr>
                <w:bCs/>
                <w:sz w:val="28"/>
                <w:szCs w:val="28"/>
              </w:rPr>
            </w:pPr>
          </w:p>
        </w:tc>
        <w:tc>
          <w:tcPr>
            <w:tcW w:w="6629" w:type="dxa"/>
          </w:tcPr>
          <w:p w:rsidR="006D7D15" w:rsidRPr="00DE6E5A" w:rsidRDefault="0093750E" w:rsidP="00DA70E4">
            <w:pPr>
              <w:jc w:val="both"/>
              <w:rPr>
                <w:bCs/>
                <w:i/>
                <w:sz w:val="28"/>
                <w:szCs w:val="28"/>
              </w:rPr>
            </w:pPr>
            <w:r>
              <w:rPr>
                <w:bCs/>
                <w:color w:val="000000"/>
                <w:sz w:val="28"/>
                <w:szCs w:val="28"/>
              </w:rPr>
              <w:t>Обеспечение исполнения договора не предусмотрено.</w:t>
            </w:r>
          </w:p>
        </w:tc>
      </w:tr>
      <w:tr w:rsidR="006D7D15" w:rsidRPr="00DE6E5A" w:rsidTr="00710002">
        <w:tc>
          <w:tcPr>
            <w:tcW w:w="846" w:type="dxa"/>
          </w:tcPr>
          <w:p w:rsidR="006D7D15" w:rsidRPr="00DE6E5A" w:rsidRDefault="004752B5">
            <w:pPr>
              <w:jc w:val="center"/>
              <w:rPr>
                <w:bCs/>
                <w:sz w:val="28"/>
                <w:szCs w:val="28"/>
              </w:rPr>
            </w:pPr>
            <w:r w:rsidRPr="00DE6E5A">
              <w:rPr>
                <w:bCs/>
                <w:sz w:val="28"/>
                <w:szCs w:val="28"/>
              </w:rPr>
              <w:t>7</w:t>
            </w:r>
            <w:r w:rsidR="006D7D15" w:rsidRPr="00DE6E5A">
              <w:rPr>
                <w:bCs/>
                <w:sz w:val="28"/>
                <w:szCs w:val="28"/>
              </w:rPr>
              <w:t>.</w:t>
            </w:r>
          </w:p>
        </w:tc>
        <w:tc>
          <w:tcPr>
            <w:tcW w:w="3266" w:type="dxa"/>
          </w:tcPr>
          <w:p w:rsidR="006D7D15" w:rsidRPr="00DE6E5A" w:rsidRDefault="006D7D15" w:rsidP="00D34489">
            <w:pPr>
              <w:jc w:val="center"/>
              <w:rPr>
                <w:bCs/>
                <w:sz w:val="28"/>
                <w:szCs w:val="28"/>
              </w:rPr>
            </w:pPr>
            <w:r w:rsidRPr="00DE6E5A">
              <w:rPr>
                <w:bCs/>
                <w:sz w:val="28"/>
                <w:szCs w:val="28"/>
              </w:rPr>
              <w:t>Предмет закупки</w:t>
            </w:r>
          </w:p>
        </w:tc>
        <w:tc>
          <w:tcPr>
            <w:tcW w:w="6629" w:type="dxa"/>
          </w:tcPr>
          <w:p w:rsidR="00D34489" w:rsidRDefault="0093750E" w:rsidP="00CA48D3">
            <w:pPr>
              <w:rPr>
                <w:bCs/>
                <w:sz w:val="28"/>
                <w:szCs w:val="28"/>
              </w:rPr>
            </w:pPr>
            <w:r>
              <w:rPr>
                <w:b/>
                <w:bCs/>
                <w:sz w:val="28"/>
                <w:szCs w:val="28"/>
              </w:rPr>
              <w:t>О</w:t>
            </w:r>
            <w:r w:rsidRPr="0093750E">
              <w:rPr>
                <w:b/>
                <w:bCs/>
                <w:sz w:val="28"/>
                <w:szCs w:val="28"/>
              </w:rPr>
              <w:t>казани</w:t>
            </w:r>
            <w:r>
              <w:rPr>
                <w:b/>
                <w:bCs/>
                <w:sz w:val="28"/>
                <w:szCs w:val="28"/>
              </w:rPr>
              <w:t>е</w:t>
            </w:r>
            <w:r w:rsidRPr="0093750E">
              <w:rPr>
                <w:b/>
                <w:bCs/>
                <w:sz w:val="28"/>
                <w:szCs w:val="28"/>
              </w:rPr>
              <w:t xml:space="preserve"> услуг по перевозке пассажиров автотранспортом при чрезвычайных ситуациях</w:t>
            </w:r>
            <w:r w:rsidR="00CA48D3" w:rsidRPr="00CA48D3">
              <w:rPr>
                <w:b/>
                <w:bCs/>
                <w:sz w:val="28"/>
                <w:szCs w:val="28"/>
              </w:rPr>
              <w:t>.</w:t>
            </w:r>
            <w:r w:rsidR="0057100E">
              <w:rPr>
                <w:bCs/>
                <w:sz w:val="28"/>
                <w:szCs w:val="28"/>
              </w:rPr>
              <w:t xml:space="preserve"> </w:t>
            </w:r>
          </w:p>
          <w:p w:rsidR="006D7D15" w:rsidRPr="00DE6E5A" w:rsidRDefault="00C63751" w:rsidP="0093750E">
            <w:pPr>
              <w:jc w:val="both"/>
              <w:rPr>
                <w:bCs/>
                <w:sz w:val="28"/>
                <w:szCs w:val="28"/>
              </w:rPr>
            </w:pPr>
            <w:r>
              <w:rPr>
                <w:bCs/>
                <w:sz w:val="28"/>
                <w:szCs w:val="28"/>
              </w:rPr>
              <w:t xml:space="preserve">Количество (объем) </w:t>
            </w:r>
            <w:r w:rsidR="0093750E">
              <w:rPr>
                <w:bCs/>
                <w:sz w:val="28"/>
                <w:szCs w:val="28"/>
              </w:rPr>
              <w:t>оказываемых услуг</w:t>
            </w:r>
            <w:r>
              <w:rPr>
                <w:bCs/>
                <w:sz w:val="28"/>
                <w:szCs w:val="28"/>
              </w:rPr>
              <w:t xml:space="preserve"> </w:t>
            </w:r>
            <w:r w:rsidR="00F817C1" w:rsidRPr="009A14CD">
              <w:rPr>
                <w:bCs/>
                <w:sz w:val="28"/>
                <w:szCs w:val="28"/>
              </w:rPr>
              <w:t>указывается в техническом задании, являющемся приложением к аукционной документации.</w:t>
            </w:r>
          </w:p>
        </w:tc>
      </w:tr>
      <w:tr w:rsidR="006D7D15" w:rsidRPr="00DE6E5A" w:rsidTr="00710002">
        <w:tc>
          <w:tcPr>
            <w:tcW w:w="846" w:type="dxa"/>
          </w:tcPr>
          <w:p w:rsidR="006D7D15" w:rsidRPr="00DE6E5A" w:rsidRDefault="004752B5">
            <w:pPr>
              <w:jc w:val="center"/>
              <w:rPr>
                <w:bCs/>
                <w:sz w:val="28"/>
                <w:szCs w:val="28"/>
              </w:rPr>
            </w:pPr>
            <w:r w:rsidRPr="00DE6E5A">
              <w:rPr>
                <w:bCs/>
                <w:sz w:val="28"/>
                <w:szCs w:val="28"/>
              </w:rPr>
              <w:t>8</w:t>
            </w:r>
            <w:r w:rsidR="006D7D15" w:rsidRPr="00DE6E5A">
              <w:rPr>
                <w:bCs/>
                <w:sz w:val="28"/>
                <w:szCs w:val="28"/>
              </w:rPr>
              <w:t>.</w:t>
            </w:r>
          </w:p>
        </w:tc>
        <w:tc>
          <w:tcPr>
            <w:tcW w:w="3266" w:type="dxa"/>
          </w:tcPr>
          <w:p w:rsidR="006D7D15" w:rsidRPr="00DE6E5A" w:rsidRDefault="00542984" w:rsidP="00542984">
            <w:pPr>
              <w:jc w:val="center"/>
              <w:rPr>
                <w:bCs/>
                <w:sz w:val="28"/>
                <w:szCs w:val="28"/>
              </w:rPr>
            </w:pPr>
            <w:r>
              <w:rPr>
                <w:bCs/>
                <w:sz w:val="28"/>
                <w:szCs w:val="28"/>
              </w:rPr>
              <w:t xml:space="preserve">Место </w:t>
            </w:r>
            <w:r w:rsidR="006D7D15" w:rsidRPr="00DE6E5A">
              <w:rPr>
                <w:bCs/>
                <w:sz w:val="28"/>
                <w:szCs w:val="28"/>
              </w:rPr>
              <w:t>оказания услуг</w:t>
            </w:r>
          </w:p>
        </w:tc>
        <w:tc>
          <w:tcPr>
            <w:tcW w:w="6629" w:type="dxa"/>
          </w:tcPr>
          <w:p w:rsidR="006D7D15" w:rsidRPr="00DE6E5A" w:rsidRDefault="00C06B87" w:rsidP="0093750E">
            <w:pPr>
              <w:jc w:val="both"/>
              <w:rPr>
                <w:b/>
                <w:bCs/>
                <w:sz w:val="28"/>
                <w:szCs w:val="28"/>
              </w:rPr>
            </w:pPr>
            <w:r w:rsidRPr="009A14CD">
              <w:rPr>
                <w:bCs/>
                <w:sz w:val="28"/>
                <w:szCs w:val="28"/>
              </w:rPr>
              <w:t xml:space="preserve">Место </w:t>
            </w:r>
            <w:r w:rsidR="0093750E">
              <w:rPr>
                <w:bCs/>
                <w:sz w:val="28"/>
                <w:szCs w:val="28"/>
              </w:rPr>
              <w:t>оказания услуг</w:t>
            </w:r>
            <w:r w:rsidR="00C63751">
              <w:rPr>
                <w:bCs/>
                <w:sz w:val="28"/>
                <w:szCs w:val="28"/>
              </w:rPr>
              <w:t xml:space="preserve"> </w:t>
            </w:r>
            <w:r w:rsidRPr="009A14CD">
              <w:rPr>
                <w:bCs/>
                <w:sz w:val="28"/>
                <w:szCs w:val="28"/>
              </w:rPr>
              <w:t xml:space="preserve">указано в техническом задании, являющемся приложением к аукционной </w:t>
            </w:r>
            <w:r w:rsidRPr="009A14CD">
              <w:rPr>
                <w:bCs/>
                <w:sz w:val="28"/>
                <w:szCs w:val="28"/>
              </w:rPr>
              <w:lastRenderedPageBreak/>
              <w:t>документации.</w:t>
            </w:r>
            <w:r>
              <w:rPr>
                <w:bCs/>
                <w:sz w:val="28"/>
                <w:szCs w:val="28"/>
              </w:rPr>
              <w:t xml:space="preserve"> </w:t>
            </w:r>
          </w:p>
        </w:tc>
      </w:tr>
      <w:tr w:rsidR="006D7D15" w:rsidRPr="00DE6E5A" w:rsidTr="00710002">
        <w:tc>
          <w:tcPr>
            <w:tcW w:w="846" w:type="dxa"/>
          </w:tcPr>
          <w:p w:rsidR="006D7D15" w:rsidRPr="00DE6E5A" w:rsidRDefault="004752B5">
            <w:pPr>
              <w:jc w:val="center"/>
              <w:rPr>
                <w:bCs/>
                <w:sz w:val="28"/>
                <w:szCs w:val="28"/>
              </w:rPr>
            </w:pPr>
            <w:r w:rsidRPr="00DE6E5A">
              <w:rPr>
                <w:bCs/>
                <w:sz w:val="28"/>
                <w:szCs w:val="28"/>
              </w:rPr>
              <w:lastRenderedPageBreak/>
              <w:t>9</w:t>
            </w:r>
            <w:r w:rsidR="006D7D15" w:rsidRPr="00DE6E5A">
              <w:rPr>
                <w:bCs/>
                <w:sz w:val="28"/>
                <w:szCs w:val="28"/>
              </w:rPr>
              <w:t>.</w:t>
            </w:r>
          </w:p>
        </w:tc>
        <w:tc>
          <w:tcPr>
            <w:tcW w:w="3266" w:type="dxa"/>
          </w:tcPr>
          <w:p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629" w:type="dxa"/>
          </w:tcPr>
          <w:p w:rsidR="006F05A3" w:rsidRDefault="006D7D15">
            <w:pPr>
              <w:jc w:val="both"/>
              <w:rPr>
                <w:bCs/>
                <w:sz w:val="28"/>
                <w:szCs w:val="28"/>
              </w:rPr>
            </w:pPr>
            <w:r w:rsidRPr="00DE6E5A">
              <w:rPr>
                <w:bCs/>
                <w:sz w:val="28"/>
                <w:szCs w:val="28"/>
              </w:rPr>
              <w:t xml:space="preserve">Начальная (максимальная) цена договора </w:t>
            </w:r>
          </w:p>
          <w:p w:rsidR="00B02027" w:rsidRDefault="006F05A3">
            <w:pPr>
              <w:jc w:val="both"/>
              <w:rPr>
                <w:bCs/>
                <w:sz w:val="28"/>
                <w:szCs w:val="28"/>
              </w:rPr>
            </w:pPr>
            <w:r>
              <w:rPr>
                <w:bCs/>
                <w:sz w:val="28"/>
                <w:szCs w:val="28"/>
              </w:rPr>
              <w:t xml:space="preserve">- </w:t>
            </w:r>
            <w:r w:rsidR="0093750E" w:rsidRPr="0093750E">
              <w:rPr>
                <w:b/>
                <w:bCs/>
                <w:sz w:val="28"/>
                <w:szCs w:val="28"/>
              </w:rPr>
              <w:t>1</w:t>
            </w:r>
            <w:r w:rsidR="00CF1268">
              <w:rPr>
                <w:b/>
                <w:bCs/>
                <w:sz w:val="28"/>
                <w:szCs w:val="28"/>
              </w:rPr>
              <w:t> 411 200,00</w:t>
            </w:r>
            <w:r w:rsidR="0093750E" w:rsidRPr="0093750E">
              <w:rPr>
                <w:b/>
                <w:bCs/>
                <w:sz w:val="28"/>
                <w:szCs w:val="28"/>
              </w:rPr>
              <w:t xml:space="preserve"> </w:t>
            </w:r>
            <w:r w:rsidR="00B02027">
              <w:rPr>
                <w:bCs/>
                <w:sz w:val="28"/>
                <w:szCs w:val="28"/>
              </w:rPr>
              <w:t>(</w:t>
            </w:r>
            <w:r w:rsidR="0093750E">
              <w:rPr>
                <w:bCs/>
                <w:sz w:val="28"/>
                <w:szCs w:val="28"/>
              </w:rPr>
              <w:t xml:space="preserve">один миллион </w:t>
            </w:r>
            <w:r w:rsidR="00CF1268">
              <w:rPr>
                <w:bCs/>
                <w:sz w:val="28"/>
                <w:szCs w:val="28"/>
              </w:rPr>
              <w:t>четыреста одиннадцать тысяч двести рублей 00</w:t>
            </w:r>
            <w:r w:rsidR="00542984">
              <w:rPr>
                <w:bCs/>
                <w:sz w:val="28"/>
                <w:szCs w:val="28"/>
              </w:rPr>
              <w:t xml:space="preserve"> копе</w:t>
            </w:r>
            <w:r w:rsidR="00C63751">
              <w:rPr>
                <w:bCs/>
                <w:sz w:val="28"/>
                <w:szCs w:val="28"/>
              </w:rPr>
              <w:t>ек</w:t>
            </w:r>
            <w:r w:rsidR="00B02027">
              <w:rPr>
                <w:bCs/>
                <w:sz w:val="28"/>
                <w:szCs w:val="28"/>
              </w:rPr>
              <w:t>)</w:t>
            </w:r>
            <w:r w:rsidR="006C66CA">
              <w:rPr>
                <w:bCs/>
                <w:sz w:val="28"/>
                <w:szCs w:val="28"/>
              </w:rPr>
              <w:t>,</w:t>
            </w:r>
            <w:r w:rsidR="00B02027">
              <w:rPr>
                <w:bCs/>
                <w:sz w:val="28"/>
                <w:szCs w:val="28"/>
              </w:rPr>
              <w:t xml:space="preserve"> </w:t>
            </w:r>
            <w:r w:rsidR="00CF1268" w:rsidRPr="006C66CA">
              <w:rPr>
                <w:bCs/>
                <w:sz w:val="28"/>
                <w:szCs w:val="28"/>
              </w:rPr>
              <w:t>без учета НДС</w:t>
            </w:r>
            <w:r w:rsidR="00B02027">
              <w:rPr>
                <w:bCs/>
                <w:sz w:val="28"/>
                <w:szCs w:val="28"/>
              </w:rPr>
              <w:t>;</w:t>
            </w:r>
          </w:p>
          <w:p w:rsidR="006C66CA" w:rsidRDefault="006F05A3">
            <w:pPr>
              <w:jc w:val="both"/>
              <w:rPr>
                <w:bCs/>
                <w:i/>
                <w:sz w:val="28"/>
                <w:szCs w:val="28"/>
              </w:rPr>
            </w:pPr>
            <w:r>
              <w:rPr>
                <w:b/>
                <w:bCs/>
                <w:sz w:val="28"/>
                <w:szCs w:val="28"/>
              </w:rPr>
              <w:t xml:space="preserve">- </w:t>
            </w:r>
            <w:r w:rsidR="0093750E" w:rsidRPr="0093750E">
              <w:rPr>
                <w:b/>
                <w:bCs/>
                <w:sz w:val="28"/>
                <w:szCs w:val="28"/>
              </w:rPr>
              <w:t>1</w:t>
            </w:r>
            <w:r w:rsidR="00CF1268">
              <w:rPr>
                <w:b/>
                <w:bCs/>
                <w:sz w:val="28"/>
                <w:szCs w:val="28"/>
              </w:rPr>
              <w:t> 693 440,00</w:t>
            </w:r>
            <w:r w:rsidR="0093750E" w:rsidRPr="0093750E">
              <w:rPr>
                <w:b/>
                <w:bCs/>
                <w:sz w:val="28"/>
                <w:szCs w:val="28"/>
              </w:rPr>
              <w:t xml:space="preserve"> </w:t>
            </w:r>
            <w:r w:rsidR="00C63751" w:rsidRPr="00C63751">
              <w:rPr>
                <w:bCs/>
                <w:sz w:val="28"/>
                <w:szCs w:val="28"/>
              </w:rPr>
              <w:t>(</w:t>
            </w:r>
            <w:r w:rsidR="00DA70E4">
              <w:rPr>
                <w:bCs/>
                <w:sz w:val="28"/>
                <w:szCs w:val="28"/>
              </w:rPr>
              <w:t xml:space="preserve">один миллион </w:t>
            </w:r>
            <w:r w:rsidR="00CF1268">
              <w:rPr>
                <w:bCs/>
                <w:sz w:val="28"/>
                <w:szCs w:val="28"/>
              </w:rPr>
              <w:t>шестьсот девяносто три тысячи четыреста сорок рублей 00</w:t>
            </w:r>
            <w:r w:rsidR="00C63751" w:rsidRPr="00C63751">
              <w:rPr>
                <w:bCs/>
                <w:sz w:val="28"/>
                <w:szCs w:val="28"/>
              </w:rPr>
              <w:t xml:space="preserve"> копеек</w:t>
            </w:r>
            <w:r w:rsidR="006C66CA" w:rsidRPr="006C66CA">
              <w:rPr>
                <w:bCs/>
                <w:sz w:val="28"/>
                <w:szCs w:val="28"/>
              </w:rPr>
              <w:t>), без учета НДС.</w:t>
            </w:r>
          </w:p>
          <w:p w:rsidR="00542984" w:rsidRDefault="006C66CA" w:rsidP="00542984">
            <w:pPr>
              <w:jc w:val="both"/>
              <w:rPr>
                <w:bCs/>
                <w:sz w:val="28"/>
                <w:szCs w:val="28"/>
              </w:rPr>
            </w:pPr>
            <w:r w:rsidRPr="006C66CA">
              <w:rPr>
                <w:sz w:val="28"/>
                <w:szCs w:val="28"/>
                <w:lang w:eastAsia="en-US"/>
              </w:rPr>
              <w:t xml:space="preserve">Начальная (максимальная) цена </w:t>
            </w:r>
            <w:r w:rsidRPr="006C66CA">
              <w:rPr>
                <w:bCs/>
                <w:sz w:val="28"/>
                <w:szCs w:val="28"/>
                <w:lang w:eastAsia="en-US"/>
              </w:rPr>
              <w:t>договора сформирована методом сопоставимых рыночных цен,</w:t>
            </w:r>
            <w:r w:rsidRPr="006C66CA">
              <w:rPr>
                <w:bCs/>
                <w:sz w:val="28"/>
                <w:szCs w:val="28"/>
              </w:rPr>
              <w:t xml:space="preserve"> предусмотренным подпунктом 1 пункта 54 Положения о закупке товаров, работ, услуг для нужд </w:t>
            </w:r>
            <w:r w:rsidR="00542984">
              <w:rPr>
                <w:bCs/>
                <w:sz w:val="28"/>
                <w:szCs w:val="28"/>
              </w:rPr>
              <w:t>заказчика.</w:t>
            </w:r>
          </w:p>
          <w:p w:rsidR="006D7D15" w:rsidRPr="00DE6E5A" w:rsidRDefault="009337EC" w:rsidP="0093750E">
            <w:pPr>
              <w:jc w:val="both"/>
              <w:rPr>
                <w:bCs/>
                <w:i/>
                <w:sz w:val="28"/>
                <w:szCs w:val="28"/>
              </w:rPr>
            </w:pPr>
            <w:r w:rsidRPr="00DE6E5A">
              <w:rPr>
                <w:bCs/>
                <w:sz w:val="28"/>
                <w:szCs w:val="28"/>
              </w:rPr>
              <w:t xml:space="preserve">Сведения о </w:t>
            </w:r>
            <w:r>
              <w:rPr>
                <w:bCs/>
                <w:sz w:val="28"/>
                <w:szCs w:val="28"/>
              </w:rPr>
              <w:t>ценах за единицу</w:t>
            </w:r>
            <w:r w:rsidRPr="00DE6E5A">
              <w:rPr>
                <w:bCs/>
                <w:sz w:val="28"/>
                <w:szCs w:val="28"/>
              </w:rPr>
              <w:t xml:space="preserve"> </w:t>
            </w:r>
            <w:r w:rsidR="0093750E">
              <w:rPr>
                <w:bCs/>
                <w:sz w:val="28"/>
                <w:szCs w:val="28"/>
              </w:rPr>
              <w:t xml:space="preserve">услуги </w:t>
            </w:r>
            <w:r w:rsidRPr="00DE6E5A">
              <w:rPr>
                <w:bCs/>
                <w:sz w:val="28"/>
                <w:szCs w:val="28"/>
              </w:rPr>
              <w:t>установлены в Техническом задании, являющемся приложением к документации о закупке</w:t>
            </w:r>
            <w:r w:rsidR="006C66CA">
              <w:rPr>
                <w:bCs/>
                <w:i/>
                <w:sz w:val="28"/>
                <w:szCs w:val="28"/>
              </w:rPr>
              <w:t>.</w:t>
            </w:r>
          </w:p>
        </w:tc>
      </w:tr>
      <w:tr w:rsidR="006D7D15" w:rsidRPr="00DE6E5A" w:rsidTr="00710002">
        <w:tc>
          <w:tcPr>
            <w:tcW w:w="846" w:type="dxa"/>
          </w:tcPr>
          <w:p w:rsidR="006D7D15" w:rsidRPr="00DE6E5A" w:rsidRDefault="004752B5">
            <w:pPr>
              <w:jc w:val="center"/>
              <w:rPr>
                <w:bCs/>
                <w:sz w:val="28"/>
                <w:szCs w:val="28"/>
              </w:rPr>
            </w:pPr>
            <w:r w:rsidRPr="00DE6E5A">
              <w:rPr>
                <w:bCs/>
                <w:sz w:val="28"/>
                <w:szCs w:val="28"/>
              </w:rPr>
              <w:t>10</w:t>
            </w:r>
            <w:r w:rsidR="006D7D15" w:rsidRPr="00DE6E5A">
              <w:rPr>
                <w:bCs/>
                <w:sz w:val="28"/>
                <w:szCs w:val="28"/>
              </w:rPr>
              <w:t>.</w:t>
            </w:r>
          </w:p>
        </w:tc>
        <w:tc>
          <w:tcPr>
            <w:tcW w:w="3266" w:type="dxa"/>
          </w:tcPr>
          <w:p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rsidR="004752B5" w:rsidRPr="00DE6E5A" w:rsidRDefault="004752B5">
            <w:pPr>
              <w:jc w:val="center"/>
              <w:rPr>
                <w:bCs/>
                <w:sz w:val="28"/>
                <w:szCs w:val="28"/>
              </w:rPr>
            </w:pPr>
          </w:p>
        </w:tc>
        <w:tc>
          <w:tcPr>
            <w:tcW w:w="6629" w:type="dxa"/>
          </w:tcPr>
          <w:p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rsidTr="00710002">
        <w:tc>
          <w:tcPr>
            <w:tcW w:w="846" w:type="dxa"/>
          </w:tcPr>
          <w:p w:rsidR="006D7D15" w:rsidRPr="00DE6E5A" w:rsidRDefault="004752B5">
            <w:pPr>
              <w:jc w:val="center"/>
              <w:rPr>
                <w:bCs/>
                <w:sz w:val="28"/>
                <w:szCs w:val="28"/>
              </w:rPr>
            </w:pPr>
            <w:r w:rsidRPr="00DE6E5A">
              <w:rPr>
                <w:bCs/>
                <w:sz w:val="28"/>
                <w:szCs w:val="28"/>
              </w:rPr>
              <w:t>11</w:t>
            </w:r>
            <w:r w:rsidR="006D7D15" w:rsidRPr="00DE6E5A">
              <w:rPr>
                <w:bCs/>
                <w:sz w:val="28"/>
                <w:szCs w:val="28"/>
              </w:rPr>
              <w:t>.</w:t>
            </w:r>
          </w:p>
        </w:tc>
        <w:tc>
          <w:tcPr>
            <w:tcW w:w="3266" w:type="dxa"/>
          </w:tcPr>
          <w:p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629" w:type="dxa"/>
          </w:tcPr>
          <w:p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CE697A">
              <w:rPr>
                <w:b/>
                <w:bCs/>
                <w:sz w:val="28"/>
                <w:szCs w:val="28"/>
              </w:rPr>
              <w:t>20</w:t>
            </w:r>
            <w:r w:rsidR="00372E52" w:rsidRPr="00372E52">
              <w:rPr>
                <w:b/>
                <w:bCs/>
                <w:sz w:val="28"/>
                <w:szCs w:val="28"/>
              </w:rPr>
              <w:t xml:space="preserve">» </w:t>
            </w:r>
            <w:r w:rsidR="00CF1268">
              <w:rPr>
                <w:b/>
                <w:bCs/>
                <w:sz w:val="28"/>
                <w:szCs w:val="28"/>
              </w:rPr>
              <w:t>мая</w:t>
            </w:r>
            <w:r w:rsidR="00DA70E4">
              <w:rPr>
                <w:b/>
                <w:bCs/>
                <w:sz w:val="28"/>
                <w:szCs w:val="28"/>
              </w:rPr>
              <w:t xml:space="preserve"> </w:t>
            </w:r>
            <w:r w:rsidR="00372E52" w:rsidRPr="00372E52">
              <w:rPr>
                <w:b/>
                <w:bCs/>
                <w:sz w:val="28"/>
                <w:szCs w:val="28"/>
              </w:rPr>
              <w:t>202</w:t>
            </w:r>
            <w:r w:rsidR="00C63751">
              <w:rPr>
                <w:b/>
                <w:bCs/>
                <w:sz w:val="28"/>
                <w:szCs w:val="28"/>
              </w:rPr>
              <w:t>4</w:t>
            </w:r>
            <w:r w:rsidR="00372E52">
              <w:rPr>
                <w:b/>
                <w:bCs/>
                <w:sz w:val="28"/>
                <w:szCs w:val="28"/>
              </w:rPr>
              <w:t xml:space="preserve"> г</w:t>
            </w:r>
            <w:r w:rsidRPr="00372E52">
              <w:rPr>
                <w:b/>
                <w:bCs/>
                <w:i/>
                <w:sz w:val="28"/>
                <w:szCs w:val="28"/>
              </w:rPr>
              <w:t>.</w:t>
            </w:r>
          </w:p>
          <w:p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7B625C">
              <w:rPr>
                <w:b/>
                <w:bCs/>
                <w:sz w:val="28"/>
                <w:szCs w:val="28"/>
              </w:rPr>
              <w:t>31</w:t>
            </w:r>
            <w:r w:rsidR="004469A8" w:rsidRPr="009A14CD">
              <w:rPr>
                <w:b/>
                <w:bCs/>
                <w:sz w:val="28"/>
                <w:szCs w:val="28"/>
              </w:rPr>
              <w:t>»</w:t>
            </w:r>
            <w:r w:rsidR="004469A8">
              <w:rPr>
                <w:b/>
                <w:bCs/>
                <w:sz w:val="28"/>
                <w:szCs w:val="28"/>
              </w:rPr>
              <w:t xml:space="preserve"> </w:t>
            </w:r>
            <w:r w:rsidR="007B625C">
              <w:rPr>
                <w:b/>
                <w:bCs/>
                <w:sz w:val="28"/>
                <w:szCs w:val="28"/>
              </w:rPr>
              <w:t>мая</w:t>
            </w:r>
            <w:r w:rsidR="00C63751">
              <w:rPr>
                <w:b/>
                <w:bCs/>
                <w:sz w:val="28"/>
                <w:szCs w:val="28"/>
              </w:rPr>
              <w:t xml:space="preserve"> </w:t>
            </w:r>
            <w:r w:rsidR="004469A8" w:rsidRPr="009A14CD">
              <w:rPr>
                <w:b/>
                <w:bCs/>
                <w:sz w:val="28"/>
                <w:szCs w:val="28"/>
              </w:rPr>
              <w:t>202</w:t>
            </w:r>
            <w:r w:rsidR="00FE5FA9">
              <w:rPr>
                <w:b/>
                <w:bCs/>
                <w:sz w:val="28"/>
                <w:szCs w:val="28"/>
              </w:rPr>
              <w:t>4</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 </w:t>
            </w:r>
            <w:r w:rsidR="00DF78B9">
              <w:rPr>
                <w:b/>
                <w:bCs/>
                <w:sz w:val="28"/>
                <w:szCs w:val="28"/>
              </w:rPr>
              <w:t>1</w:t>
            </w:r>
            <w:r w:rsidR="00CF1268">
              <w:rPr>
                <w:b/>
                <w:bCs/>
                <w:sz w:val="28"/>
                <w:szCs w:val="28"/>
              </w:rPr>
              <w:t>51</w:t>
            </w:r>
            <w:r w:rsidR="004469A8" w:rsidRPr="00AE65B4">
              <w:rPr>
                <w:b/>
                <w:bCs/>
                <w:sz w:val="28"/>
                <w:szCs w:val="28"/>
              </w:rPr>
              <w:t>/АЭ-ПКС/Т</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rsidTr="00710002">
        <w:tc>
          <w:tcPr>
            <w:tcW w:w="846" w:type="dxa"/>
          </w:tcPr>
          <w:p w:rsidR="006D7D15" w:rsidRPr="00DE6E5A" w:rsidRDefault="004752B5">
            <w:pPr>
              <w:jc w:val="center"/>
              <w:rPr>
                <w:bCs/>
                <w:sz w:val="28"/>
                <w:szCs w:val="28"/>
              </w:rPr>
            </w:pPr>
            <w:r w:rsidRPr="00DE6E5A">
              <w:rPr>
                <w:bCs/>
                <w:sz w:val="28"/>
                <w:szCs w:val="28"/>
              </w:rPr>
              <w:t>12</w:t>
            </w:r>
            <w:r w:rsidR="006D7D15" w:rsidRPr="00DE6E5A">
              <w:rPr>
                <w:bCs/>
                <w:sz w:val="28"/>
                <w:szCs w:val="28"/>
              </w:rPr>
              <w:t>.</w:t>
            </w:r>
          </w:p>
        </w:tc>
        <w:tc>
          <w:tcPr>
            <w:tcW w:w="3266" w:type="dxa"/>
          </w:tcPr>
          <w:p w:rsidR="006D7D15" w:rsidRPr="00DE6E5A" w:rsidRDefault="004752B5">
            <w:pPr>
              <w:jc w:val="center"/>
              <w:rPr>
                <w:bCs/>
                <w:sz w:val="28"/>
                <w:szCs w:val="28"/>
              </w:rPr>
            </w:pPr>
            <w:r w:rsidRPr="00DE6E5A">
              <w:rPr>
                <w:bCs/>
                <w:sz w:val="28"/>
                <w:szCs w:val="28"/>
              </w:rPr>
              <w:t>Порядок подведения итогов закупки</w:t>
            </w:r>
          </w:p>
        </w:tc>
        <w:tc>
          <w:tcPr>
            <w:tcW w:w="6629" w:type="dxa"/>
          </w:tcPr>
          <w:p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CE697A">
              <w:rPr>
                <w:b/>
                <w:bCs/>
                <w:sz w:val="28"/>
                <w:szCs w:val="28"/>
              </w:rPr>
              <w:t>0</w:t>
            </w:r>
            <w:r w:rsidR="007B625C">
              <w:rPr>
                <w:b/>
                <w:bCs/>
                <w:sz w:val="28"/>
                <w:szCs w:val="28"/>
              </w:rPr>
              <w:t>3</w:t>
            </w:r>
            <w:r w:rsidR="00C06C5D" w:rsidRPr="00C06C5D">
              <w:rPr>
                <w:b/>
                <w:bCs/>
                <w:sz w:val="28"/>
                <w:szCs w:val="28"/>
              </w:rPr>
              <w:t xml:space="preserve">» </w:t>
            </w:r>
            <w:r w:rsidR="00CE697A">
              <w:rPr>
                <w:b/>
                <w:bCs/>
                <w:sz w:val="28"/>
                <w:szCs w:val="28"/>
              </w:rPr>
              <w:t>июня</w:t>
            </w:r>
            <w:r w:rsidR="00C63751">
              <w:rPr>
                <w:b/>
                <w:bCs/>
                <w:sz w:val="28"/>
                <w:szCs w:val="28"/>
              </w:rPr>
              <w:t xml:space="preserve"> </w:t>
            </w:r>
            <w:r w:rsidR="00C06C5D" w:rsidRPr="00C06C5D">
              <w:rPr>
                <w:b/>
                <w:bCs/>
                <w:sz w:val="28"/>
                <w:szCs w:val="28"/>
              </w:rPr>
              <w:t>202</w:t>
            </w:r>
            <w:r w:rsidR="00994B8A">
              <w:rPr>
                <w:b/>
                <w:bCs/>
                <w:sz w:val="28"/>
                <w:szCs w:val="28"/>
              </w:rPr>
              <w:t>4</w:t>
            </w:r>
            <w:r w:rsidR="00C06C5D" w:rsidRPr="00C06C5D">
              <w:rPr>
                <w:b/>
                <w:bCs/>
                <w:sz w:val="28"/>
                <w:szCs w:val="28"/>
              </w:rPr>
              <w:t xml:space="preserve"> г.</w:t>
            </w:r>
          </w:p>
          <w:p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CE697A">
              <w:rPr>
                <w:b/>
                <w:bCs/>
                <w:sz w:val="28"/>
                <w:szCs w:val="28"/>
              </w:rPr>
              <w:t>0</w:t>
            </w:r>
            <w:r w:rsidR="007B625C">
              <w:rPr>
                <w:b/>
                <w:bCs/>
                <w:sz w:val="28"/>
                <w:szCs w:val="28"/>
              </w:rPr>
              <w:t>5</w:t>
            </w:r>
            <w:r w:rsidR="00C06C5D" w:rsidRPr="009A14CD">
              <w:rPr>
                <w:b/>
                <w:bCs/>
                <w:sz w:val="28"/>
                <w:szCs w:val="28"/>
              </w:rPr>
              <w:t>»</w:t>
            </w:r>
            <w:r w:rsidR="00C06C5D">
              <w:rPr>
                <w:b/>
                <w:bCs/>
                <w:sz w:val="28"/>
                <w:szCs w:val="28"/>
              </w:rPr>
              <w:t xml:space="preserve"> </w:t>
            </w:r>
            <w:r w:rsidR="00CE697A">
              <w:rPr>
                <w:b/>
                <w:bCs/>
                <w:sz w:val="28"/>
                <w:szCs w:val="28"/>
              </w:rPr>
              <w:t>июня</w:t>
            </w:r>
            <w:r w:rsidR="00994B8A">
              <w:rPr>
                <w:b/>
                <w:bCs/>
                <w:sz w:val="28"/>
                <w:szCs w:val="28"/>
              </w:rPr>
              <w:t xml:space="preserve"> </w:t>
            </w:r>
            <w:r w:rsidR="00C06C5D" w:rsidRPr="009A14CD">
              <w:rPr>
                <w:b/>
                <w:bCs/>
                <w:sz w:val="28"/>
                <w:szCs w:val="28"/>
              </w:rPr>
              <w:t>202</w:t>
            </w:r>
            <w:r w:rsidR="00994B8A">
              <w:rPr>
                <w:b/>
                <w:bCs/>
                <w:sz w:val="28"/>
                <w:szCs w:val="28"/>
              </w:rPr>
              <w:t>4</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B8041B">
              <w:rPr>
                <w:b/>
                <w:bCs/>
                <w:sz w:val="28"/>
                <w:szCs w:val="28"/>
              </w:rPr>
              <w:t>07</w:t>
            </w:r>
            <w:r w:rsidR="00C06C5D" w:rsidRPr="007446C6">
              <w:rPr>
                <w:b/>
                <w:bCs/>
                <w:sz w:val="28"/>
                <w:szCs w:val="28"/>
              </w:rPr>
              <w:t>»</w:t>
            </w:r>
            <w:r w:rsidR="00CE697A">
              <w:rPr>
                <w:b/>
                <w:bCs/>
                <w:sz w:val="28"/>
                <w:szCs w:val="28"/>
              </w:rPr>
              <w:t xml:space="preserve"> июня</w:t>
            </w:r>
            <w:r w:rsidR="007446C6" w:rsidRPr="007446C6">
              <w:rPr>
                <w:b/>
                <w:bCs/>
                <w:sz w:val="28"/>
                <w:szCs w:val="28"/>
              </w:rPr>
              <w:t xml:space="preserve"> 2024</w:t>
            </w:r>
            <w:r w:rsidR="00C06C5D" w:rsidRPr="007446C6">
              <w:rPr>
                <w:b/>
                <w:bCs/>
                <w:sz w:val="28"/>
                <w:szCs w:val="28"/>
              </w:rPr>
              <w:t xml:space="preserve"> г.</w:t>
            </w:r>
            <w:r w:rsidR="00C06C5D">
              <w:rPr>
                <w:bCs/>
                <w:sz w:val="28"/>
                <w:szCs w:val="28"/>
              </w:rPr>
              <w:t xml:space="preserve"> </w:t>
            </w:r>
          </w:p>
          <w:p w:rsidR="00925CC0" w:rsidRPr="00363AF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7446C6">
              <w:rPr>
                <w:b/>
                <w:bCs/>
                <w:sz w:val="28"/>
                <w:szCs w:val="28"/>
              </w:rPr>
              <w:t>«</w:t>
            </w:r>
            <w:r w:rsidR="00B8041B">
              <w:rPr>
                <w:b/>
                <w:bCs/>
                <w:sz w:val="28"/>
                <w:szCs w:val="28"/>
              </w:rPr>
              <w:t>07</w:t>
            </w:r>
            <w:r w:rsidR="00C06C5D" w:rsidRPr="007446C6">
              <w:rPr>
                <w:b/>
                <w:bCs/>
                <w:sz w:val="28"/>
                <w:szCs w:val="28"/>
              </w:rPr>
              <w:t>»</w:t>
            </w:r>
            <w:r w:rsidR="00CE697A">
              <w:rPr>
                <w:b/>
                <w:bCs/>
                <w:sz w:val="28"/>
                <w:szCs w:val="28"/>
              </w:rPr>
              <w:t xml:space="preserve"> июня </w:t>
            </w:r>
            <w:r w:rsidR="00C06C5D" w:rsidRPr="007446C6">
              <w:rPr>
                <w:b/>
                <w:bCs/>
                <w:sz w:val="28"/>
                <w:szCs w:val="28"/>
              </w:rPr>
              <w:t>202</w:t>
            </w:r>
            <w:r w:rsidR="007446C6" w:rsidRPr="007446C6">
              <w:rPr>
                <w:b/>
                <w:bCs/>
                <w:sz w:val="28"/>
                <w:szCs w:val="28"/>
              </w:rPr>
              <w:t>4</w:t>
            </w:r>
            <w:r w:rsidR="00C06C5D" w:rsidRPr="007446C6">
              <w:rPr>
                <w:b/>
                <w:bCs/>
                <w:sz w:val="28"/>
                <w:szCs w:val="28"/>
              </w:rPr>
              <w:t xml:space="preserve"> г.</w:t>
            </w:r>
            <w:bookmarkStart w:id="1" w:name="_GoBack"/>
            <w:bookmarkEnd w:id="1"/>
          </w:p>
          <w:p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rsidR="006D7D15" w:rsidRPr="00AD4B91" w:rsidRDefault="006D7D15" w:rsidP="006D7D15">
      <w:pPr>
        <w:pStyle w:val="11"/>
        <w:ind w:left="6237" w:firstLine="0"/>
        <w:rPr>
          <w:rFonts w:eastAsia="MS Mincho"/>
          <w:szCs w:val="28"/>
        </w:rPr>
      </w:pPr>
    </w:p>
    <w:sectPr w:rsidR="006D7D15" w:rsidRPr="00AD4B91" w:rsidSect="005B2EBD">
      <w:headerReference w:type="even" r:id="rId9"/>
      <w:headerReference w:type="default" r:id="rId10"/>
      <w:footerReference w:type="even" r:id="rId11"/>
      <w:footerReference w:type="default" r:id="rId12"/>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04B" w:rsidRDefault="0038404B">
      <w:r>
        <w:separator/>
      </w:r>
    </w:p>
  </w:endnote>
  <w:endnote w:type="continuationSeparator" w:id="0">
    <w:p w:rsidR="0038404B" w:rsidRDefault="00384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04B" w:rsidRDefault="0038404B">
      <w:r>
        <w:separator/>
      </w:r>
    </w:p>
  </w:footnote>
  <w:footnote w:type="continuationSeparator" w:id="0">
    <w:p w:rsidR="0038404B" w:rsidRDefault="00384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B8041B">
      <w:rPr>
        <w:rStyle w:val="a9"/>
        <w:noProof/>
      </w:rPr>
      <w:t>2</w:t>
    </w:r>
    <w:r>
      <w:rPr>
        <w:rStyle w:val="a9"/>
      </w:rPr>
      <w:fldChar w:fldCharType="end"/>
    </w:r>
  </w:p>
  <w:p w:rsidR="006D7D15" w:rsidRDefault="006D7D15" w:rsidP="006D7D15">
    <w:pPr>
      <w:pStyle w:val="a7"/>
      <w:framePr w:wrap="around" w:vAnchor="text" w:hAnchor="margin" w:xAlign="center" w:y="1"/>
      <w:rPr>
        <w:rStyle w:val="a9"/>
      </w:rPr>
    </w:pPr>
  </w:p>
  <w:p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D15"/>
    <w:rsid w:val="000119FE"/>
    <w:rsid w:val="000148F1"/>
    <w:rsid w:val="0002508F"/>
    <w:rsid w:val="000319EF"/>
    <w:rsid w:val="00036B21"/>
    <w:rsid w:val="00070035"/>
    <w:rsid w:val="00070F63"/>
    <w:rsid w:val="000734E6"/>
    <w:rsid w:val="000931BD"/>
    <w:rsid w:val="000D166F"/>
    <w:rsid w:val="000D1D9D"/>
    <w:rsid w:val="000D79B1"/>
    <w:rsid w:val="000E61CC"/>
    <w:rsid w:val="000F0E3A"/>
    <w:rsid w:val="000F58EF"/>
    <w:rsid w:val="00105CA6"/>
    <w:rsid w:val="001148E6"/>
    <w:rsid w:val="00126281"/>
    <w:rsid w:val="00132B51"/>
    <w:rsid w:val="001644DC"/>
    <w:rsid w:val="00170469"/>
    <w:rsid w:val="0017072E"/>
    <w:rsid w:val="00175AB3"/>
    <w:rsid w:val="001A061F"/>
    <w:rsid w:val="001B0433"/>
    <w:rsid w:val="001C1A0F"/>
    <w:rsid w:val="001D093C"/>
    <w:rsid w:val="001D28D8"/>
    <w:rsid w:val="001E6DAB"/>
    <w:rsid w:val="001F1F05"/>
    <w:rsid w:val="001F5A4B"/>
    <w:rsid w:val="001F7F1B"/>
    <w:rsid w:val="00231A62"/>
    <w:rsid w:val="00232172"/>
    <w:rsid w:val="002512D1"/>
    <w:rsid w:val="00251F62"/>
    <w:rsid w:val="00263BCB"/>
    <w:rsid w:val="00265506"/>
    <w:rsid w:val="002823B8"/>
    <w:rsid w:val="00293B76"/>
    <w:rsid w:val="002A7402"/>
    <w:rsid w:val="002C66F8"/>
    <w:rsid w:val="00345132"/>
    <w:rsid w:val="00351A04"/>
    <w:rsid w:val="00356021"/>
    <w:rsid w:val="00363AF5"/>
    <w:rsid w:val="00372E52"/>
    <w:rsid w:val="00375908"/>
    <w:rsid w:val="00376C92"/>
    <w:rsid w:val="0038404B"/>
    <w:rsid w:val="003B2A45"/>
    <w:rsid w:val="003C764E"/>
    <w:rsid w:val="003D7635"/>
    <w:rsid w:val="003E4B83"/>
    <w:rsid w:val="003E78F3"/>
    <w:rsid w:val="00407F2E"/>
    <w:rsid w:val="00414F90"/>
    <w:rsid w:val="00415014"/>
    <w:rsid w:val="004275DF"/>
    <w:rsid w:val="00433CA2"/>
    <w:rsid w:val="00441347"/>
    <w:rsid w:val="00444211"/>
    <w:rsid w:val="004469A8"/>
    <w:rsid w:val="00447A76"/>
    <w:rsid w:val="004752B5"/>
    <w:rsid w:val="00480ACF"/>
    <w:rsid w:val="00480B25"/>
    <w:rsid w:val="004A7323"/>
    <w:rsid w:val="004B78A7"/>
    <w:rsid w:val="004C1EA2"/>
    <w:rsid w:val="004C69A9"/>
    <w:rsid w:val="004D78D9"/>
    <w:rsid w:val="00503294"/>
    <w:rsid w:val="00505011"/>
    <w:rsid w:val="00512317"/>
    <w:rsid w:val="00541848"/>
    <w:rsid w:val="00542295"/>
    <w:rsid w:val="00542984"/>
    <w:rsid w:val="00550EF3"/>
    <w:rsid w:val="0057100E"/>
    <w:rsid w:val="00580F27"/>
    <w:rsid w:val="005A22FE"/>
    <w:rsid w:val="005B2EBD"/>
    <w:rsid w:val="005B3E5A"/>
    <w:rsid w:val="005C3B70"/>
    <w:rsid w:val="0060681D"/>
    <w:rsid w:val="00611A7A"/>
    <w:rsid w:val="0061565A"/>
    <w:rsid w:val="00616D6C"/>
    <w:rsid w:val="00626608"/>
    <w:rsid w:val="006424BA"/>
    <w:rsid w:val="0064650F"/>
    <w:rsid w:val="00663A4D"/>
    <w:rsid w:val="0066526E"/>
    <w:rsid w:val="006671D7"/>
    <w:rsid w:val="006676E8"/>
    <w:rsid w:val="00672C43"/>
    <w:rsid w:val="00696935"/>
    <w:rsid w:val="006A127E"/>
    <w:rsid w:val="006A4492"/>
    <w:rsid w:val="006A4C25"/>
    <w:rsid w:val="006A64A6"/>
    <w:rsid w:val="006B5EF8"/>
    <w:rsid w:val="006C551A"/>
    <w:rsid w:val="006C6042"/>
    <w:rsid w:val="006C66CA"/>
    <w:rsid w:val="006D7D15"/>
    <w:rsid w:val="006E597D"/>
    <w:rsid w:val="006F002F"/>
    <w:rsid w:val="006F05A3"/>
    <w:rsid w:val="006F1872"/>
    <w:rsid w:val="006F3A5C"/>
    <w:rsid w:val="00710002"/>
    <w:rsid w:val="0071244F"/>
    <w:rsid w:val="00724D6D"/>
    <w:rsid w:val="007336CB"/>
    <w:rsid w:val="007350E9"/>
    <w:rsid w:val="00741BC8"/>
    <w:rsid w:val="0074238D"/>
    <w:rsid w:val="007446C6"/>
    <w:rsid w:val="00752ED3"/>
    <w:rsid w:val="00760B03"/>
    <w:rsid w:val="0077009B"/>
    <w:rsid w:val="00770CBE"/>
    <w:rsid w:val="0077249F"/>
    <w:rsid w:val="007844D7"/>
    <w:rsid w:val="007859A5"/>
    <w:rsid w:val="007B625C"/>
    <w:rsid w:val="007D12F5"/>
    <w:rsid w:val="007F338A"/>
    <w:rsid w:val="007F45A2"/>
    <w:rsid w:val="0081545B"/>
    <w:rsid w:val="008230A5"/>
    <w:rsid w:val="00832D75"/>
    <w:rsid w:val="0085120F"/>
    <w:rsid w:val="00871F95"/>
    <w:rsid w:val="00874FFA"/>
    <w:rsid w:val="00891C1C"/>
    <w:rsid w:val="00894393"/>
    <w:rsid w:val="008A65A7"/>
    <w:rsid w:val="008B2E94"/>
    <w:rsid w:val="008C02F2"/>
    <w:rsid w:val="008C4202"/>
    <w:rsid w:val="008C60E6"/>
    <w:rsid w:val="008F2259"/>
    <w:rsid w:val="00900767"/>
    <w:rsid w:val="0092449F"/>
    <w:rsid w:val="00924DAF"/>
    <w:rsid w:val="00925CC0"/>
    <w:rsid w:val="00926831"/>
    <w:rsid w:val="009337EC"/>
    <w:rsid w:val="00935AD5"/>
    <w:rsid w:val="00935B21"/>
    <w:rsid w:val="0093750E"/>
    <w:rsid w:val="00940D80"/>
    <w:rsid w:val="009416A7"/>
    <w:rsid w:val="00953C75"/>
    <w:rsid w:val="00962939"/>
    <w:rsid w:val="00980459"/>
    <w:rsid w:val="0098231C"/>
    <w:rsid w:val="00991913"/>
    <w:rsid w:val="00994B8A"/>
    <w:rsid w:val="009B570F"/>
    <w:rsid w:val="009D5F5C"/>
    <w:rsid w:val="009E1952"/>
    <w:rsid w:val="00A17E67"/>
    <w:rsid w:val="00A34CB5"/>
    <w:rsid w:val="00A4256E"/>
    <w:rsid w:val="00A51790"/>
    <w:rsid w:val="00A75B5C"/>
    <w:rsid w:val="00A7696B"/>
    <w:rsid w:val="00A81A05"/>
    <w:rsid w:val="00A903C4"/>
    <w:rsid w:val="00AA6880"/>
    <w:rsid w:val="00AD4B91"/>
    <w:rsid w:val="00AD568D"/>
    <w:rsid w:val="00AE063E"/>
    <w:rsid w:val="00AE2478"/>
    <w:rsid w:val="00AE2D17"/>
    <w:rsid w:val="00AE65B4"/>
    <w:rsid w:val="00B02027"/>
    <w:rsid w:val="00B03043"/>
    <w:rsid w:val="00B0779F"/>
    <w:rsid w:val="00B36CDB"/>
    <w:rsid w:val="00B6030F"/>
    <w:rsid w:val="00B65606"/>
    <w:rsid w:val="00B8041B"/>
    <w:rsid w:val="00B81E46"/>
    <w:rsid w:val="00BB6CE7"/>
    <w:rsid w:val="00BD3625"/>
    <w:rsid w:val="00BF18C2"/>
    <w:rsid w:val="00BF5F0C"/>
    <w:rsid w:val="00C04168"/>
    <w:rsid w:val="00C06B87"/>
    <w:rsid w:val="00C06C5D"/>
    <w:rsid w:val="00C10639"/>
    <w:rsid w:val="00C13E2A"/>
    <w:rsid w:val="00C215CF"/>
    <w:rsid w:val="00C31841"/>
    <w:rsid w:val="00C44AA6"/>
    <w:rsid w:val="00C46B7C"/>
    <w:rsid w:val="00C63751"/>
    <w:rsid w:val="00C708E1"/>
    <w:rsid w:val="00C9059A"/>
    <w:rsid w:val="00C948BD"/>
    <w:rsid w:val="00C974EF"/>
    <w:rsid w:val="00CA48D3"/>
    <w:rsid w:val="00CA6944"/>
    <w:rsid w:val="00CE697A"/>
    <w:rsid w:val="00CF1268"/>
    <w:rsid w:val="00D0073D"/>
    <w:rsid w:val="00D04A8C"/>
    <w:rsid w:val="00D16DA6"/>
    <w:rsid w:val="00D2292A"/>
    <w:rsid w:val="00D275AA"/>
    <w:rsid w:val="00D27943"/>
    <w:rsid w:val="00D329DA"/>
    <w:rsid w:val="00D34489"/>
    <w:rsid w:val="00D67931"/>
    <w:rsid w:val="00D80BB5"/>
    <w:rsid w:val="00D82F80"/>
    <w:rsid w:val="00DA70E4"/>
    <w:rsid w:val="00DB1881"/>
    <w:rsid w:val="00DB2DC5"/>
    <w:rsid w:val="00DB7E09"/>
    <w:rsid w:val="00DE5F71"/>
    <w:rsid w:val="00DE6E5A"/>
    <w:rsid w:val="00DF78B9"/>
    <w:rsid w:val="00E00F75"/>
    <w:rsid w:val="00E010A6"/>
    <w:rsid w:val="00E02066"/>
    <w:rsid w:val="00E04FFF"/>
    <w:rsid w:val="00E7443C"/>
    <w:rsid w:val="00E81677"/>
    <w:rsid w:val="00EB59E4"/>
    <w:rsid w:val="00EC0C4A"/>
    <w:rsid w:val="00ED2C03"/>
    <w:rsid w:val="00ED5B3F"/>
    <w:rsid w:val="00EF1985"/>
    <w:rsid w:val="00EF7DAC"/>
    <w:rsid w:val="00F05FF6"/>
    <w:rsid w:val="00F11A78"/>
    <w:rsid w:val="00F211A6"/>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F87975-623E-4FD7-B2DB-6BB60093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k-sakhali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A14E2-E5FC-499F-AF03-2441B58EA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587</Words>
  <Characters>3352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IvanovaKS</cp:lastModifiedBy>
  <cp:revision>7</cp:revision>
  <cp:lastPrinted>2023-12-07T00:27:00Z</cp:lastPrinted>
  <dcterms:created xsi:type="dcterms:W3CDTF">2024-03-29T04:37:00Z</dcterms:created>
  <dcterms:modified xsi:type="dcterms:W3CDTF">2024-05-20T03:43:00Z</dcterms:modified>
</cp:coreProperties>
</file>