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F5D" w:rsidRDefault="006D7D15" w:rsidP="00F96728">
      <w:pPr>
        <w:pStyle w:val="11"/>
        <w:widowControl w:val="0"/>
        <w:ind w:firstLine="0"/>
        <w:jc w:val="center"/>
        <w:rPr>
          <w:rFonts w:eastAsia="MS Mincho"/>
          <w:b/>
          <w:szCs w:val="28"/>
        </w:rPr>
      </w:pPr>
      <w:bookmarkStart w:id="0" w:name="_Toc515863120"/>
      <w:r w:rsidRPr="00DE6E5A">
        <w:rPr>
          <w:rFonts w:eastAsia="MS Mincho"/>
          <w:b/>
          <w:szCs w:val="28"/>
        </w:rPr>
        <w:t>Извещение о проведении</w:t>
      </w:r>
      <w:r w:rsidR="005513DC">
        <w:rPr>
          <w:rFonts w:eastAsia="MS Mincho"/>
          <w:b/>
          <w:szCs w:val="28"/>
        </w:rPr>
        <w:t xml:space="preserve"> конкурса </w:t>
      </w:r>
      <w:r w:rsidR="002E40BD" w:rsidRPr="000F77C1">
        <w:rPr>
          <w:rFonts w:eastAsia="MS Mincho"/>
          <w:b/>
          <w:szCs w:val="28"/>
        </w:rPr>
        <w:t>в</w:t>
      </w:r>
      <w:r w:rsidR="00A81A05" w:rsidRPr="008A3D7C">
        <w:rPr>
          <w:rFonts w:eastAsia="MS Mincho"/>
          <w:b/>
          <w:szCs w:val="28"/>
        </w:rPr>
        <w:t xml:space="preserve"> электронной форме</w:t>
      </w:r>
      <w:r w:rsidR="002E40BD" w:rsidRPr="008A3D7C">
        <w:rPr>
          <w:rFonts w:eastAsia="MS Mincho"/>
          <w:b/>
          <w:szCs w:val="28"/>
        </w:rPr>
        <w:t xml:space="preserve"> </w:t>
      </w:r>
    </w:p>
    <w:p w:rsidR="008A3D7C" w:rsidRPr="008A3D7C" w:rsidRDefault="009362C9" w:rsidP="00F96728">
      <w:pPr>
        <w:pStyle w:val="11"/>
        <w:widowControl w:val="0"/>
        <w:ind w:firstLine="0"/>
        <w:jc w:val="center"/>
        <w:rPr>
          <w:rFonts w:eastAsia="MS Mincho"/>
          <w:b/>
          <w:szCs w:val="28"/>
        </w:rPr>
      </w:pPr>
      <w:r w:rsidRPr="00F96728">
        <w:rPr>
          <w:rFonts w:eastAsia="MS Mincho"/>
          <w:b/>
          <w:szCs w:val="28"/>
        </w:rPr>
        <w:t>№</w:t>
      </w:r>
      <w:r w:rsidR="00AD7F83">
        <w:rPr>
          <w:rFonts w:eastAsia="MS Mincho"/>
          <w:b/>
          <w:szCs w:val="28"/>
        </w:rPr>
        <w:t xml:space="preserve"> </w:t>
      </w:r>
      <w:r w:rsidR="00F96728" w:rsidRPr="00F96728">
        <w:rPr>
          <w:b/>
          <w:szCs w:val="28"/>
        </w:rPr>
        <w:t>32787/ОКЭ-АО «ПКС»/2024</w:t>
      </w:r>
      <w:proofErr w:type="gramStart"/>
      <w:r w:rsidR="00F96728" w:rsidRPr="00F96728">
        <w:rPr>
          <w:b/>
          <w:szCs w:val="28"/>
        </w:rPr>
        <w:t>/Д</w:t>
      </w:r>
      <w:proofErr w:type="gramEnd"/>
      <w:r w:rsidR="00022FC1" w:rsidRPr="00022FC1">
        <w:rPr>
          <w:rFonts w:eastAsia="MS Mincho"/>
          <w:b/>
          <w:szCs w:val="28"/>
        </w:rPr>
        <w:t xml:space="preserve"> </w:t>
      </w:r>
      <w:r w:rsidR="008A3D7C" w:rsidRPr="008A3D7C">
        <w:rPr>
          <w:rFonts w:eastAsia="MS Mincho"/>
          <w:b/>
          <w:szCs w:val="28"/>
        </w:rPr>
        <w:t>на право заключения договора на оказание аудиторских услуг по РСБУ</w:t>
      </w:r>
      <w:r w:rsidR="00206887">
        <w:rPr>
          <w:rFonts w:eastAsia="MS Mincho"/>
          <w:b/>
          <w:szCs w:val="28"/>
        </w:rPr>
        <w:t xml:space="preserve"> </w:t>
      </w:r>
      <w:r w:rsidR="008A3D7C" w:rsidRPr="008A3D7C">
        <w:rPr>
          <w:rFonts w:eastAsia="MS Mincho"/>
          <w:b/>
          <w:szCs w:val="28"/>
        </w:rPr>
        <w:t>для нужд АО «ПКС»</w:t>
      </w:r>
    </w:p>
    <w:p w:rsidR="000F77C1" w:rsidRPr="000F77C1" w:rsidRDefault="000F77C1" w:rsidP="00206887">
      <w:pPr>
        <w:pStyle w:val="11"/>
        <w:widowControl w:val="0"/>
        <w:ind w:firstLine="0"/>
        <w:jc w:val="center"/>
        <w:rPr>
          <w:rFonts w:eastAsia="MS Mincho"/>
          <w:b/>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4"/>
        <w:gridCol w:w="3498"/>
        <w:gridCol w:w="5590"/>
      </w:tblGrid>
      <w:tr w:rsidR="006D7D15" w:rsidRPr="000B15AC" w:rsidTr="000B15AC">
        <w:trPr>
          <w:trHeight w:val="77"/>
        </w:trPr>
        <w:tc>
          <w:tcPr>
            <w:tcW w:w="420" w:type="pct"/>
          </w:tcPr>
          <w:p w:rsidR="006D7D15" w:rsidRPr="000B15AC" w:rsidRDefault="006D7D15" w:rsidP="00206887">
            <w:pPr>
              <w:widowControl w:val="0"/>
              <w:jc w:val="center"/>
              <w:rPr>
                <w:b/>
                <w:bCs/>
                <w:sz w:val="28"/>
                <w:szCs w:val="28"/>
              </w:rPr>
            </w:pPr>
            <w:r w:rsidRPr="000B15AC">
              <w:rPr>
                <w:b/>
                <w:bCs/>
                <w:sz w:val="28"/>
                <w:szCs w:val="28"/>
              </w:rPr>
              <w:t xml:space="preserve">№ </w:t>
            </w:r>
            <w:proofErr w:type="gramStart"/>
            <w:r w:rsidRPr="000B15AC">
              <w:rPr>
                <w:b/>
                <w:bCs/>
                <w:sz w:val="28"/>
                <w:szCs w:val="28"/>
              </w:rPr>
              <w:t>п</w:t>
            </w:r>
            <w:proofErr w:type="gramEnd"/>
            <w:r w:rsidRPr="000B15AC">
              <w:rPr>
                <w:b/>
                <w:bCs/>
                <w:sz w:val="28"/>
                <w:szCs w:val="28"/>
              </w:rPr>
              <w:t>/п</w:t>
            </w:r>
          </w:p>
        </w:tc>
        <w:tc>
          <w:tcPr>
            <w:tcW w:w="1763" w:type="pct"/>
            <w:vAlign w:val="center"/>
          </w:tcPr>
          <w:p w:rsidR="006D7D15" w:rsidRPr="000B15AC" w:rsidRDefault="006D7D15" w:rsidP="00206887">
            <w:pPr>
              <w:widowControl w:val="0"/>
              <w:jc w:val="center"/>
              <w:rPr>
                <w:b/>
                <w:bCs/>
                <w:sz w:val="28"/>
                <w:szCs w:val="28"/>
              </w:rPr>
            </w:pPr>
            <w:r w:rsidRPr="000B15AC">
              <w:rPr>
                <w:b/>
                <w:bCs/>
                <w:sz w:val="28"/>
                <w:szCs w:val="28"/>
              </w:rPr>
              <w:t>Параметры закупки</w:t>
            </w:r>
          </w:p>
        </w:tc>
        <w:tc>
          <w:tcPr>
            <w:tcW w:w="2817" w:type="pct"/>
            <w:vAlign w:val="center"/>
          </w:tcPr>
          <w:p w:rsidR="006D7D15" w:rsidRPr="000B15AC" w:rsidRDefault="006D7D15" w:rsidP="00E05B7B">
            <w:pPr>
              <w:widowControl w:val="0"/>
              <w:jc w:val="center"/>
              <w:rPr>
                <w:b/>
                <w:bCs/>
                <w:sz w:val="28"/>
                <w:szCs w:val="28"/>
              </w:rPr>
            </w:pPr>
            <w:r w:rsidRPr="000B15AC">
              <w:rPr>
                <w:b/>
                <w:bCs/>
                <w:sz w:val="28"/>
                <w:szCs w:val="28"/>
              </w:rPr>
              <w:t>Условия закупки</w:t>
            </w:r>
          </w:p>
        </w:tc>
      </w:tr>
      <w:tr w:rsidR="006D7D15" w:rsidRPr="000B15AC" w:rsidTr="00206887">
        <w:trPr>
          <w:trHeight w:val="3357"/>
        </w:trPr>
        <w:tc>
          <w:tcPr>
            <w:tcW w:w="420" w:type="pct"/>
          </w:tcPr>
          <w:p w:rsidR="006D7D15" w:rsidRPr="000B15AC" w:rsidRDefault="006D7D15" w:rsidP="00206887">
            <w:pPr>
              <w:widowControl w:val="0"/>
              <w:jc w:val="center"/>
              <w:rPr>
                <w:bCs/>
                <w:sz w:val="28"/>
                <w:szCs w:val="28"/>
              </w:rPr>
            </w:pPr>
            <w:r w:rsidRPr="000B15AC">
              <w:rPr>
                <w:bCs/>
                <w:sz w:val="28"/>
                <w:szCs w:val="28"/>
              </w:rPr>
              <w:t>1.</w:t>
            </w:r>
          </w:p>
        </w:tc>
        <w:tc>
          <w:tcPr>
            <w:tcW w:w="1763" w:type="pct"/>
          </w:tcPr>
          <w:p w:rsidR="006D7D15" w:rsidRPr="000B15AC" w:rsidRDefault="006D7D15" w:rsidP="00206887">
            <w:pPr>
              <w:widowControl w:val="0"/>
              <w:jc w:val="center"/>
              <w:rPr>
                <w:bCs/>
                <w:sz w:val="28"/>
                <w:szCs w:val="28"/>
              </w:rPr>
            </w:pPr>
            <w:r w:rsidRPr="000B15AC">
              <w:rPr>
                <w:bCs/>
                <w:sz w:val="28"/>
                <w:szCs w:val="28"/>
              </w:rPr>
              <w:t>Дата публикации и адреса сайтов в сети Интернет</w:t>
            </w:r>
          </w:p>
        </w:tc>
        <w:tc>
          <w:tcPr>
            <w:tcW w:w="2817" w:type="pct"/>
          </w:tcPr>
          <w:p w:rsidR="00B80486" w:rsidRDefault="00B80486" w:rsidP="00B80486">
            <w:pPr>
              <w:jc w:val="both"/>
              <w:rPr>
                <w:bCs/>
                <w:i/>
                <w:sz w:val="28"/>
                <w:szCs w:val="28"/>
              </w:rPr>
            </w:pPr>
            <w:r>
              <w:rPr>
                <w:bCs/>
                <w:sz w:val="28"/>
                <w:szCs w:val="28"/>
              </w:rPr>
              <w:t>Н</w:t>
            </w:r>
            <w:r w:rsidRPr="00DE6E5A">
              <w:rPr>
                <w:bCs/>
                <w:sz w:val="28"/>
                <w:szCs w:val="28"/>
              </w:rPr>
              <w:t xml:space="preserve">астоящее извещение и </w:t>
            </w:r>
            <w:r>
              <w:rPr>
                <w:bCs/>
                <w:sz w:val="28"/>
                <w:szCs w:val="28"/>
              </w:rPr>
              <w:t>документация о закупке</w:t>
            </w:r>
            <w:r w:rsidRPr="00DE6E5A">
              <w:rPr>
                <w:bCs/>
                <w:i/>
                <w:sz w:val="28"/>
                <w:szCs w:val="28"/>
              </w:rPr>
              <w:t xml:space="preserve"> </w:t>
            </w:r>
            <w:r>
              <w:rPr>
                <w:bCs/>
                <w:sz w:val="28"/>
                <w:szCs w:val="28"/>
              </w:rPr>
              <w:t>размещены в е</w:t>
            </w:r>
            <w:r w:rsidRPr="00DE6E5A">
              <w:rPr>
                <w:bCs/>
                <w:sz w:val="28"/>
                <w:szCs w:val="28"/>
              </w:rPr>
              <w:t xml:space="preserve">диной информационной системе в сфере закупок </w:t>
            </w:r>
            <w:r w:rsidRPr="0038480F">
              <w:rPr>
                <w:bCs/>
                <w:sz w:val="28"/>
                <w:szCs w:val="28"/>
              </w:rPr>
              <w:t xml:space="preserve">товаров, работ, услуг для обеспечения государственных и муниципальных нужд </w:t>
            </w:r>
            <w:r>
              <w:rPr>
                <w:bCs/>
                <w:sz w:val="28"/>
                <w:szCs w:val="28"/>
              </w:rPr>
              <w:t>(далее – е</w:t>
            </w:r>
            <w:r w:rsidRPr="00DE6E5A">
              <w:rPr>
                <w:bCs/>
                <w:sz w:val="28"/>
                <w:szCs w:val="28"/>
              </w:rPr>
              <w:t>диная информационная система),</w:t>
            </w:r>
            <w:r>
              <w:rPr>
                <w:bCs/>
                <w:sz w:val="28"/>
                <w:szCs w:val="28"/>
              </w:rPr>
              <w:t xml:space="preserve"> на </w:t>
            </w:r>
            <w:r>
              <w:rPr>
                <w:sz w:val="28"/>
                <w:szCs w:val="28"/>
              </w:rPr>
              <w:t>электронной торговой площадке КОМИТА</w:t>
            </w:r>
            <w:r>
              <w:rPr>
                <w:bCs/>
                <w:sz w:val="28"/>
                <w:szCs w:val="28"/>
              </w:rPr>
              <w:t xml:space="preserve"> (на странице данного конкурса на сайте </w:t>
            </w:r>
            <w:hyperlink r:id="rId8" w:history="1">
              <w:r>
                <w:rPr>
                  <w:rStyle w:val="af4"/>
                  <w:rFonts w:eastAsia="Arial"/>
                  <w:sz w:val="28"/>
                  <w:szCs w:val="28"/>
                </w:rPr>
                <w:t>https://etp.comita.ru</w:t>
              </w:r>
            </w:hyperlink>
            <w:r>
              <w:rPr>
                <w:bCs/>
                <w:sz w:val="28"/>
                <w:szCs w:val="28"/>
              </w:rPr>
              <w:t xml:space="preserve">) (далее – сайты) </w:t>
            </w:r>
            <w:r w:rsidRPr="00F96728">
              <w:rPr>
                <w:b/>
                <w:bCs/>
                <w:sz w:val="28"/>
                <w:szCs w:val="28"/>
              </w:rPr>
              <w:t>«</w:t>
            </w:r>
            <w:r w:rsidR="00F96728">
              <w:rPr>
                <w:b/>
                <w:bCs/>
                <w:sz w:val="28"/>
                <w:szCs w:val="28"/>
              </w:rPr>
              <w:t>29» августа</w:t>
            </w:r>
            <w:r w:rsidRPr="00F96728">
              <w:rPr>
                <w:b/>
                <w:bCs/>
                <w:sz w:val="28"/>
                <w:szCs w:val="28"/>
              </w:rPr>
              <w:t xml:space="preserve"> 2024 г.</w:t>
            </w:r>
            <w:r>
              <w:rPr>
                <w:bCs/>
                <w:sz w:val="28"/>
                <w:szCs w:val="28"/>
              </w:rPr>
              <w:t xml:space="preserve"> </w:t>
            </w:r>
          </w:p>
          <w:p w:rsidR="001648C9" w:rsidRPr="000B15AC" w:rsidRDefault="00B80486" w:rsidP="00B80486">
            <w:pPr>
              <w:widowControl w:val="0"/>
              <w:jc w:val="both"/>
              <w:rPr>
                <w:bCs/>
                <w:sz w:val="28"/>
                <w:szCs w:val="28"/>
              </w:rPr>
            </w:pPr>
            <w:r>
              <w:rPr>
                <w:sz w:val="28"/>
                <w:szCs w:val="28"/>
              </w:rPr>
              <w:t>Все необходимые документы по конкурсу</w:t>
            </w:r>
            <w:r w:rsidRPr="00030860">
              <w:t xml:space="preserve"> </w:t>
            </w:r>
            <w:r w:rsidRPr="0081073E">
              <w:rPr>
                <w:sz w:val="28"/>
                <w:szCs w:val="28"/>
              </w:rPr>
              <w:t>в электронной форме</w:t>
            </w:r>
            <w:r>
              <w:rPr>
                <w:sz w:val="28"/>
                <w:szCs w:val="28"/>
              </w:rPr>
              <w:t xml:space="preserve"> </w:t>
            </w:r>
            <w:r w:rsidR="00022FC1">
              <w:rPr>
                <w:sz w:val="28"/>
                <w:szCs w:val="28"/>
              </w:rPr>
              <w:t xml:space="preserve">№ </w:t>
            </w:r>
            <w:r w:rsidR="00F96728" w:rsidRPr="00F15428">
              <w:rPr>
                <w:sz w:val="28"/>
                <w:szCs w:val="28"/>
              </w:rPr>
              <w:t>32787/ОКЭ-</w:t>
            </w:r>
            <w:r w:rsidR="00F96728">
              <w:rPr>
                <w:sz w:val="28"/>
                <w:szCs w:val="28"/>
              </w:rPr>
              <w:br/>
            </w:r>
            <w:r w:rsidR="00F96728" w:rsidRPr="00F15428">
              <w:rPr>
                <w:sz w:val="28"/>
                <w:szCs w:val="28"/>
              </w:rPr>
              <w:t>АО «ПКС»/2024</w:t>
            </w:r>
            <w:proofErr w:type="gramStart"/>
            <w:r w:rsidR="00F96728" w:rsidRPr="00F15428">
              <w:rPr>
                <w:sz w:val="28"/>
                <w:szCs w:val="28"/>
              </w:rPr>
              <w:t>/Д</w:t>
            </w:r>
            <w:proofErr w:type="gramEnd"/>
            <w:r w:rsidR="00F96728" w:rsidRPr="009538F6">
              <w:rPr>
                <w:sz w:val="28"/>
                <w:szCs w:val="28"/>
              </w:rPr>
              <w:t xml:space="preserve"> </w:t>
            </w:r>
            <w:r w:rsidRPr="009538F6">
              <w:rPr>
                <w:sz w:val="28"/>
                <w:szCs w:val="28"/>
              </w:rPr>
              <w:t>размещены в разделе «Документы»</w:t>
            </w:r>
          </w:p>
        </w:tc>
      </w:tr>
      <w:tr w:rsidR="006D7D15" w:rsidRPr="000B15AC" w:rsidTr="00206887">
        <w:trPr>
          <w:trHeight w:val="840"/>
        </w:trPr>
        <w:tc>
          <w:tcPr>
            <w:tcW w:w="420" w:type="pct"/>
          </w:tcPr>
          <w:p w:rsidR="006D7D15" w:rsidRPr="000B15AC" w:rsidRDefault="006D7D15" w:rsidP="00206887">
            <w:pPr>
              <w:widowControl w:val="0"/>
              <w:jc w:val="center"/>
              <w:rPr>
                <w:bCs/>
                <w:sz w:val="28"/>
                <w:szCs w:val="28"/>
              </w:rPr>
            </w:pPr>
            <w:r w:rsidRPr="000B15AC">
              <w:rPr>
                <w:bCs/>
                <w:sz w:val="28"/>
                <w:szCs w:val="28"/>
              </w:rPr>
              <w:t>2.</w:t>
            </w:r>
          </w:p>
        </w:tc>
        <w:tc>
          <w:tcPr>
            <w:tcW w:w="1763" w:type="pct"/>
          </w:tcPr>
          <w:p w:rsidR="006D7D15" w:rsidRPr="000B15AC" w:rsidRDefault="006D7D15" w:rsidP="00206887">
            <w:pPr>
              <w:widowControl w:val="0"/>
              <w:jc w:val="center"/>
              <w:rPr>
                <w:bCs/>
                <w:sz w:val="28"/>
                <w:szCs w:val="28"/>
              </w:rPr>
            </w:pPr>
            <w:r w:rsidRPr="000B15AC">
              <w:rPr>
                <w:bCs/>
                <w:sz w:val="28"/>
                <w:szCs w:val="28"/>
              </w:rPr>
              <w:t xml:space="preserve">Способ </w:t>
            </w:r>
            <w:r w:rsidR="004752B5" w:rsidRPr="000B15AC">
              <w:rPr>
                <w:bCs/>
                <w:sz w:val="28"/>
                <w:szCs w:val="28"/>
              </w:rPr>
              <w:t xml:space="preserve">осуществления </w:t>
            </w:r>
            <w:r w:rsidRPr="000B15AC">
              <w:rPr>
                <w:bCs/>
                <w:sz w:val="28"/>
                <w:szCs w:val="28"/>
              </w:rPr>
              <w:t>закупки</w:t>
            </w:r>
          </w:p>
        </w:tc>
        <w:tc>
          <w:tcPr>
            <w:tcW w:w="2817" w:type="pct"/>
          </w:tcPr>
          <w:p w:rsidR="00022FC1" w:rsidRDefault="00B80486" w:rsidP="00B80486">
            <w:pPr>
              <w:widowControl w:val="0"/>
              <w:jc w:val="both"/>
              <w:rPr>
                <w:bCs/>
                <w:i/>
                <w:sz w:val="28"/>
                <w:szCs w:val="28"/>
              </w:rPr>
            </w:pPr>
            <w:r>
              <w:rPr>
                <w:bCs/>
                <w:sz w:val="28"/>
                <w:szCs w:val="28"/>
              </w:rPr>
              <w:t>К</w:t>
            </w:r>
            <w:r w:rsidRPr="00AD068E">
              <w:rPr>
                <w:bCs/>
                <w:sz w:val="28"/>
                <w:szCs w:val="28"/>
              </w:rPr>
              <w:t>онкурс в электронной форме</w:t>
            </w:r>
            <w:r w:rsidRPr="00DE6E5A">
              <w:rPr>
                <w:bCs/>
                <w:i/>
                <w:sz w:val="28"/>
                <w:szCs w:val="28"/>
              </w:rPr>
              <w:t xml:space="preserve"> </w:t>
            </w:r>
          </w:p>
          <w:p w:rsidR="002E40BD" w:rsidRPr="000B15AC" w:rsidRDefault="00B80486" w:rsidP="00B80486">
            <w:pPr>
              <w:widowControl w:val="0"/>
              <w:jc w:val="both"/>
              <w:rPr>
                <w:bCs/>
                <w:sz w:val="28"/>
                <w:szCs w:val="28"/>
              </w:rPr>
            </w:pPr>
            <w:r>
              <w:rPr>
                <w:bCs/>
                <w:sz w:val="28"/>
                <w:szCs w:val="28"/>
              </w:rPr>
              <w:t xml:space="preserve">№ </w:t>
            </w:r>
            <w:r w:rsidR="00F96728" w:rsidRPr="00F15428">
              <w:rPr>
                <w:sz w:val="28"/>
                <w:szCs w:val="28"/>
              </w:rPr>
              <w:t>32787/ОКЭ-АО «ПКС»/2024</w:t>
            </w:r>
            <w:proofErr w:type="gramStart"/>
            <w:r w:rsidR="00F96728" w:rsidRPr="00F15428">
              <w:rPr>
                <w:sz w:val="28"/>
                <w:szCs w:val="28"/>
              </w:rPr>
              <w:t>/Д</w:t>
            </w:r>
            <w:proofErr w:type="gramEnd"/>
          </w:p>
        </w:tc>
      </w:tr>
      <w:tr w:rsidR="006D7D15" w:rsidRPr="000B15AC" w:rsidTr="00206887">
        <w:trPr>
          <w:trHeight w:val="688"/>
        </w:trPr>
        <w:tc>
          <w:tcPr>
            <w:tcW w:w="420" w:type="pct"/>
          </w:tcPr>
          <w:p w:rsidR="006D7D15" w:rsidRPr="000B15AC" w:rsidRDefault="004752B5" w:rsidP="00206887">
            <w:pPr>
              <w:widowControl w:val="0"/>
              <w:jc w:val="center"/>
              <w:rPr>
                <w:bCs/>
                <w:sz w:val="28"/>
                <w:szCs w:val="28"/>
              </w:rPr>
            </w:pPr>
            <w:r w:rsidRPr="000B15AC">
              <w:rPr>
                <w:bCs/>
                <w:sz w:val="28"/>
                <w:szCs w:val="28"/>
              </w:rPr>
              <w:t>3</w:t>
            </w:r>
            <w:r w:rsidR="006D7D15" w:rsidRPr="000B15AC">
              <w:rPr>
                <w:bCs/>
                <w:sz w:val="28"/>
                <w:szCs w:val="28"/>
              </w:rPr>
              <w:t>.</w:t>
            </w:r>
          </w:p>
        </w:tc>
        <w:tc>
          <w:tcPr>
            <w:tcW w:w="1763" w:type="pct"/>
          </w:tcPr>
          <w:p w:rsidR="006D7D15" w:rsidRPr="000B15AC" w:rsidRDefault="006D7D15" w:rsidP="00206887">
            <w:pPr>
              <w:widowControl w:val="0"/>
              <w:jc w:val="center"/>
              <w:rPr>
                <w:bCs/>
                <w:sz w:val="28"/>
                <w:szCs w:val="28"/>
              </w:rPr>
            </w:pPr>
            <w:r w:rsidRPr="000B15AC">
              <w:rPr>
                <w:bCs/>
                <w:sz w:val="28"/>
                <w:szCs w:val="28"/>
              </w:rPr>
              <w:t>Электронная торгово-закупочная площадка</w:t>
            </w:r>
          </w:p>
        </w:tc>
        <w:tc>
          <w:tcPr>
            <w:tcW w:w="2817" w:type="pct"/>
          </w:tcPr>
          <w:p w:rsidR="001648C9" w:rsidRPr="000B15AC" w:rsidRDefault="00252A75" w:rsidP="00206887">
            <w:pPr>
              <w:widowControl w:val="0"/>
              <w:jc w:val="both"/>
              <w:rPr>
                <w:bCs/>
                <w:sz w:val="28"/>
                <w:szCs w:val="28"/>
              </w:rPr>
            </w:pPr>
            <w:r w:rsidRPr="000B15AC">
              <w:rPr>
                <w:bCs/>
                <w:sz w:val="28"/>
                <w:szCs w:val="28"/>
              </w:rPr>
              <w:t>Э</w:t>
            </w:r>
            <w:r w:rsidR="00681FD9" w:rsidRPr="000B15AC">
              <w:rPr>
                <w:bCs/>
                <w:sz w:val="28"/>
                <w:szCs w:val="28"/>
              </w:rPr>
              <w:t>лектронная торговая площадка</w:t>
            </w:r>
            <w:r w:rsidRPr="000B15AC">
              <w:rPr>
                <w:bCs/>
                <w:sz w:val="28"/>
                <w:szCs w:val="28"/>
              </w:rPr>
              <w:t xml:space="preserve"> КОМИТА</w:t>
            </w:r>
            <w:r w:rsidR="00681FD9" w:rsidRPr="000B15AC">
              <w:rPr>
                <w:bCs/>
                <w:sz w:val="28"/>
                <w:szCs w:val="28"/>
              </w:rPr>
              <w:t xml:space="preserve"> </w:t>
            </w:r>
            <w:hyperlink r:id="rId9" w:history="1">
              <w:r w:rsidR="001648C9" w:rsidRPr="000B15AC">
                <w:rPr>
                  <w:rStyle w:val="af4"/>
                  <w:bCs/>
                  <w:sz w:val="28"/>
                  <w:szCs w:val="28"/>
                </w:rPr>
                <w:t>https://etp.comita.ru</w:t>
              </w:r>
            </w:hyperlink>
            <w:r w:rsidR="00681FD9" w:rsidRPr="000B15AC">
              <w:rPr>
                <w:bCs/>
                <w:sz w:val="28"/>
                <w:szCs w:val="28"/>
              </w:rPr>
              <w:t>.</w:t>
            </w:r>
          </w:p>
        </w:tc>
      </w:tr>
      <w:tr w:rsidR="006D7D15" w:rsidRPr="000B15AC" w:rsidTr="00206887">
        <w:trPr>
          <w:trHeight w:val="284"/>
        </w:trPr>
        <w:tc>
          <w:tcPr>
            <w:tcW w:w="420" w:type="pct"/>
          </w:tcPr>
          <w:p w:rsidR="006D7D15" w:rsidRPr="000B15AC" w:rsidRDefault="004752B5" w:rsidP="00206887">
            <w:pPr>
              <w:widowControl w:val="0"/>
              <w:jc w:val="center"/>
              <w:rPr>
                <w:bCs/>
                <w:sz w:val="28"/>
                <w:szCs w:val="28"/>
              </w:rPr>
            </w:pPr>
            <w:r w:rsidRPr="000B15AC">
              <w:rPr>
                <w:bCs/>
                <w:sz w:val="28"/>
                <w:szCs w:val="28"/>
              </w:rPr>
              <w:t>4</w:t>
            </w:r>
            <w:r w:rsidR="006D7D15" w:rsidRPr="000B15AC">
              <w:rPr>
                <w:bCs/>
                <w:sz w:val="28"/>
                <w:szCs w:val="28"/>
              </w:rPr>
              <w:t>.</w:t>
            </w:r>
          </w:p>
        </w:tc>
        <w:tc>
          <w:tcPr>
            <w:tcW w:w="1763" w:type="pct"/>
          </w:tcPr>
          <w:p w:rsidR="006D7D15" w:rsidRPr="000B15AC" w:rsidRDefault="006D7D15" w:rsidP="00206887">
            <w:pPr>
              <w:widowControl w:val="0"/>
              <w:jc w:val="center"/>
              <w:rPr>
                <w:bCs/>
                <w:sz w:val="28"/>
                <w:szCs w:val="28"/>
              </w:rPr>
            </w:pPr>
            <w:r w:rsidRPr="000B15AC">
              <w:rPr>
                <w:bCs/>
                <w:sz w:val="28"/>
                <w:szCs w:val="28"/>
              </w:rPr>
              <w:t>Заказчик</w:t>
            </w:r>
          </w:p>
        </w:tc>
        <w:tc>
          <w:tcPr>
            <w:tcW w:w="2817" w:type="pct"/>
          </w:tcPr>
          <w:p w:rsidR="002E40BD" w:rsidRPr="000B15AC" w:rsidRDefault="002E40BD" w:rsidP="00206887">
            <w:pPr>
              <w:widowControl w:val="0"/>
              <w:jc w:val="both"/>
              <w:rPr>
                <w:bCs/>
                <w:sz w:val="28"/>
                <w:szCs w:val="28"/>
              </w:rPr>
            </w:pPr>
            <w:r w:rsidRPr="000B15AC">
              <w:rPr>
                <w:b/>
                <w:bCs/>
                <w:sz w:val="28"/>
                <w:szCs w:val="28"/>
              </w:rPr>
              <w:t>Заказчик</w:t>
            </w:r>
            <w:r w:rsidR="00001029" w:rsidRPr="000B15AC">
              <w:rPr>
                <w:b/>
                <w:bCs/>
                <w:sz w:val="28"/>
                <w:szCs w:val="28"/>
              </w:rPr>
              <w:t>:</w:t>
            </w:r>
            <w:r w:rsidRPr="000B15AC">
              <w:rPr>
                <w:bCs/>
                <w:sz w:val="28"/>
                <w:szCs w:val="28"/>
              </w:rPr>
              <w:t xml:space="preserve"> </w:t>
            </w:r>
            <w:r w:rsidR="008A3D7C" w:rsidRPr="000B15AC">
              <w:rPr>
                <w:bCs/>
                <w:sz w:val="28"/>
                <w:szCs w:val="28"/>
              </w:rPr>
              <w:t>АО «Пассажирская компания «Сахалин»</w:t>
            </w:r>
            <w:r w:rsidRPr="000B15AC">
              <w:rPr>
                <w:bCs/>
                <w:sz w:val="28"/>
                <w:szCs w:val="28"/>
              </w:rPr>
              <w:t>.</w:t>
            </w:r>
            <w:r w:rsidR="008A3D7C" w:rsidRPr="000B15AC">
              <w:rPr>
                <w:bCs/>
                <w:sz w:val="28"/>
                <w:szCs w:val="28"/>
              </w:rPr>
              <w:t xml:space="preserve"> </w:t>
            </w:r>
          </w:p>
          <w:p w:rsidR="002E40BD" w:rsidRPr="000B15AC" w:rsidRDefault="002E40BD" w:rsidP="00206887">
            <w:pPr>
              <w:widowControl w:val="0"/>
              <w:jc w:val="both"/>
              <w:rPr>
                <w:bCs/>
                <w:sz w:val="28"/>
                <w:szCs w:val="28"/>
              </w:rPr>
            </w:pPr>
            <w:r w:rsidRPr="000B15AC">
              <w:rPr>
                <w:bCs/>
                <w:sz w:val="28"/>
                <w:szCs w:val="28"/>
              </w:rPr>
              <w:t xml:space="preserve">Место нахождения заказчика: </w:t>
            </w:r>
            <w:r w:rsidR="008A3D7C" w:rsidRPr="000B15AC">
              <w:rPr>
                <w:bCs/>
                <w:sz w:val="28"/>
                <w:szCs w:val="28"/>
              </w:rPr>
              <w:t xml:space="preserve">693000, Россия, Сахалинская область, </w:t>
            </w:r>
            <w:proofErr w:type="gramStart"/>
            <w:r w:rsidR="008A3D7C" w:rsidRPr="000B15AC">
              <w:rPr>
                <w:bCs/>
                <w:sz w:val="28"/>
                <w:szCs w:val="28"/>
              </w:rPr>
              <w:t>г</w:t>
            </w:r>
            <w:proofErr w:type="gramEnd"/>
            <w:r w:rsidR="008A3D7C" w:rsidRPr="000B15AC">
              <w:rPr>
                <w:bCs/>
                <w:sz w:val="28"/>
                <w:szCs w:val="28"/>
              </w:rPr>
              <w:t>. Южно-Сахалинск, ул. Вокзальная, 54-А.</w:t>
            </w:r>
          </w:p>
          <w:p w:rsidR="002E40BD" w:rsidRPr="000B15AC" w:rsidRDefault="002E40BD" w:rsidP="00206887">
            <w:pPr>
              <w:widowControl w:val="0"/>
              <w:jc w:val="both"/>
              <w:rPr>
                <w:bCs/>
                <w:i/>
                <w:sz w:val="28"/>
                <w:szCs w:val="28"/>
              </w:rPr>
            </w:pPr>
            <w:r w:rsidRPr="000B15AC">
              <w:rPr>
                <w:bCs/>
                <w:sz w:val="28"/>
                <w:szCs w:val="28"/>
              </w:rPr>
              <w:t xml:space="preserve">Почтовый адрес заказчика:  </w:t>
            </w:r>
            <w:r w:rsidR="008A3D7C" w:rsidRPr="000B15AC">
              <w:rPr>
                <w:bCs/>
                <w:sz w:val="28"/>
                <w:szCs w:val="28"/>
              </w:rPr>
              <w:t xml:space="preserve">693000, Россия, Сахалинская область, </w:t>
            </w:r>
            <w:proofErr w:type="gramStart"/>
            <w:r w:rsidR="008A3D7C" w:rsidRPr="000B15AC">
              <w:rPr>
                <w:bCs/>
                <w:sz w:val="28"/>
                <w:szCs w:val="28"/>
              </w:rPr>
              <w:t>г</w:t>
            </w:r>
            <w:proofErr w:type="gramEnd"/>
            <w:r w:rsidR="008A3D7C" w:rsidRPr="000B15AC">
              <w:rPr>
                <w:bCs/>
                <w:sz w:val="28"/>
                <w:szCs w:val="28"/>
              </w:rPr>
              <w:t xml:space="preserve">. Южно-Сахалинск, ул. Вокзальная, 54-А. </w:t>
            </w:r>
          </w:p>
          <w:p w:rsidR="00FF34A2" w:rsidRPr="000B15AC" w:rsidRDefault="00FF34A2" w:rsidP="00FF34A2">
            <w:pPr>
              <w:widowControl w:val="0"/>
              <w:jc w:val="both"/>
              <w:rPr>
                <w:bCs/>
                <w:sz w:val="28"/>
                <w:szCs w:val="28"/>
              </w:rPr>
            </w:pPr>
            <w:r w:rsidRPr="000B15AC">
              <w:rPr>
                <w:bCs/>
                <w:sz w:val="28"/>
                <w:szCs w:val="28"/>
              </w:rPr>
              <w:t xml:space="preserve">Адрес электронной почты: </w:t>
            </w:r>
            <w:hyperlink r:id="rId10" w:history="1">
              <w:r w:rsidRPr="000B15AC">
                <w:rPr>
                  <w:rStyle w:val="af4"/>
                  <w:bCs/>
                  <w:sz w:val="28"/>
                  <w:szCs w:val="28"/>
                </w:rPr>
                <w:t>oao@pk-sakhalin.ru</w:t>
              </w:r>
            </w:hyperlink>
            <w:r w:rsidRPr="000B15AC">
              <w:rPr>
                <w:bCs/>
                <w:sz w:val="28"/>
                <w:szCs w:val="28"/>
              </w:rPr>
              <w:t xml:space="preserve">. </w:t>
            </w:r>
          </w:p>
          <w:p w:rsidR="002E40BD" w:rsidRPr="000B15AC" w:rsidRDefault="002E40BD" w:rsidP="00206887">
            <w:pPr>
              <w:widowControl w:val="0"/>
              <w:jc w:val="both"/>
              <w:rPr>
                <w:bCs/>
                <w:sz w:val="28"/>
                <w:szCs w:val="28"/>
              </w:rPr>
            </w:pPr>
            <w:r w:rsidRPr="000B15AC">
              <w:rPr>
                <w:bCs/>
                <w:sz w:val="28"/>
                <w:szCs w:val="28"/>
              </w:rPr>
              <w:t xml:space="preserve">Номер телефона:  </w:t>
            </w:r>
            <w:r w:rsidR="00FF34A2" w:rsidRPr="00BF016E">
              <w:rPr>
                <w:bCs/>
                <w:sz w:val="28"/>
                <w:szCs w:val="28"/>
              </w:rPr>
              <w:t>8 (4242) 71-45-55 (</w:t>
            </w:r>
            <w:proofErr w:type="spellStart"/>
            <w:r w:rsidR="00FF34A2" w:rsidRPr="00BF016E">
              <w:rPr>
                <w:bCs/>
                <w:sz w:val="28"/>
                <w:szCs w:val="28"/>
              </w:rPr>
              <w:t>доб</w:t>
            </w:r>
            <w:proofErr w:type="spellEnd"/>
            <w:r w:rsidR="00FF34A2" w:rsidRPr="00BF016E">
              <w:rPr>
                <w:bCs/>
                <w:sz w:val="28"/>
                <w:szCs w:val="28"/>
              </w:rPr>
              <w:t>. 128, 129)</w:t>
            </w:r>
            <w:r w:rsidR="008A3D7C" w:rsidRPr="000B15AC">
              <w:rPr>
                <w:bCs/>
                <w:sz w:val="28"/>
                <w:szCs w:val="28"/>
              </w:rPr>
              <w:t>.</w:t>
            </w:r>
          </w:p>
          <w:p w:rsidR="008D1720" w:rsidRPr="000B15AC" w:rsidRDefault="00E9525D" w:rsidP="00206887">
            <w:pPr>
              <w:widowControl w:val="0"/>
              <w:jc w:val="both"/>
              <w:rPr>
                <w:bCs/>
                <w:sz w:val="28"/>
                <w:szCs w:val="28"/>
              </w:rPr>
            </w:pPr>
            <w:r w:rsidRPr="000B15AC">
              <w:rPr>
                <w:b/>
                <w:bCs/>
                <w:sz w:val="28"/>
                <w:szCs w:val="28"/>
              </w:rPr>
              <w:t>Организатор</w:t>
            </w:r>
            <w:r w:rsidR="00001029" w:rsidRPr="000B15AC">
              <w:rPr>
                <w:b/>
                <w:bCs/>
                <w:sz w:val="28"/>
                <w:szCs w:val="28"/>
              </w:rPr>
              <w:t>:</w:t>
            </w:r>
            <w:r w:rsidRPr="000B15AC">
              <w:rPr>
                <w:bCs/>
                <w:sz w:val="28"/>
                <w:szCs w:val="28"/>
              </w:rPr>
              <w:t xml:space="preserve"> ОАО «РЖД» в лице </w:t>
            </w:r>
            <w:r w:rsidR="00FF34A2">
              <w:rPr>
                <w:bCs/>
                <w:sz w:val="28"/>
                <w:szCs w:val="28"/>
              </w:rPr>
              <w:t>Центральной д</w:t>
            </w:r>
            <w:r w:rsidR="008D1720" w:rsidRPr="000B15AC">
              <w:rPr>
                <w:bCs/>
                <w:sz w:val="28"/>
                <w:szCs w:val="28"/>
              </w:rPr>
              <w:t xml:space="preserve">ирекции закупок и снабжения – филиала </w:t>
            </w:r>
            <w:r w:rsidR="00FF34A2">
              <w:rPr>
                <w:bCs/>
                <w:sz w:val="28"/>
                <w:szCs w:val="28"/>
              </w:rPr>
              <w:t>ОАО «РЖД».</w:t>
            </w:r>
          </w:p>
          <w:p w:rsidR="00001029" w:rsidRPr="000B15AC" w:rsidRDefault="00001029" w:rsidP="00206887">
            <w:pPr>
              <w:widowControl w:val="0"/>
              <w:jc w:val="both"/>
              <w:rPr>
                <w:b/>
                <w:bCs/>
                <w:color w:val="000000"/>
                <w:sz w:val="28"/>
                <w:szCs w:val="28"/>
              </w:rPr>
            </w:pPr>
            <w:r w:rsidRPr="000B15AC">
              <w:rPr>
                <w:b/>
                <w:bCs/>
                <w:color w:val="000000"/>
                <w:sz w:val="28"/>
                <w:szCs w:val="28"/>
              </w:rPr>
              <w:t>Контактные данные:</w:t>
            </w:r>
          </w:p>
          <w:p w:rsidR="00001029" w:rsidRPr="000B15AC" w:rsidRDefault="00001029" w:rsidP="00206887">
            <w:pPr>
              <w:widowControl w:val="0"/>
              <w:jc w:val="both"/>
              <w:rPr>
                <w:bCs/>
                <w:i/>
                <w:color w:val="000000"/>
                <w:sz w:val="28"/>
                <w:szCs w:val="28"/>
                <w:highlight w:val="yellow"/>
              </w:rPr>
            </w:pPr>
            <w:r w:rsidRPr="000B15AC">
              <w:rPr>
                <w:rFonts w:eastAsia="Calibri"/>
                <w:bCs/>
                <w:color w:val="000000"/>
                <w:sz w:val="28"/>
                <w:szCs w:val="28"/>
              </w:rPr>
              <w:t>Контактное лицо</w:t>
            </w:r>
            <w:r w:rsidRPr="000B15AC">
              <w:rPr>
                <w:rFonts w:eastAsia="Calibri"/>
                <w:color w:val="000000"/>
                <w:sz w:val="28"/>
                <w:szCs w:val="28"/>
              </w:rPr>
              <w:t xml:space="preserve">: </w:t>
            </w:r>
            <w:r w:rsidR="00B80486">
              <w:rPr>
                <w:rFonts w:eastAsia="Calibri"/>
                <w:color w:val="000000"/>
                <w:sz w:val="28"/>
                <w:szCs w:val="28"/>
              </w:rPr>
              <w:t>ведущий инженер</w:t>
            </w:r>
            <w:r w:rsidR="000A74B5" w:rsidRPr="000B15AC">
              <w:rPr>
                <w:rFonts w:eastAsia="Calibri"/>
                <w:color w:val="000000"/>
                <w:sz w:val="28"/>
                <w:szCs w:val="28"/>
              </w:rPr>
              <w:t>, Голубицкий Авдей Александрович.</w:t>
            </w:r>
          </w:p>
          <w:p w:rsidR="00001029" w:rsidRPr="000B15AC" w:rsidRDefault="00001029" w:rsidP="00206887">
            <w:pPr>
              <w:widowControl w:val="0"/>
              <w:rPr>
                <w:rFonts w:eastAsia="Calibri"/>
                <w:color w:val="000000"/>
                <w:sz w:val="28"/>
                <w:szCs w:val="28"/>
              </w:rPr>
            </w:pPr>
            <w:r w:rsidRPr="000B15AC">
              <w:rPr>
                <w:rFonts w:eastAsia="Calibri"/>
                <w:color w:val="000000"/>
                <w:sz w:val="28"/>
                <w:szCs w:val="28"/>
              </w:rPr>
              <w:t xml:space="preserve">Адрес электронной почты: </w:t>
            </w:r>
            <w:proofErr w:type="spellStart"/>
            <w:r w:rsidR="000A74B5" w:rsidRPr="000B15AC">
              <w:rPr>
                <w:sz w:val="28"/>
                <w:szCs w:val="28"/>
                <w:lang w:val="en-US"/>
              </w:rPr>
              <w:t>GolubitskiyAA</w:t>
            </w:r>
            <w:proofErr w:type="spellEnd"/>
            <w:r w:rsidR="000A74B5" w:rsidRPr="000B15AC">
              <w:rPr>
                <w:sz w:val="28"/>
                <w:szCs w:val="28"/>
              </w:rPr>
              <w:t>@</w:t>
            </w:r>
            <w:r w:rsidR="000A74B5" w:rsidRPr="000B15AC">
              <w:rPr>
                <w:sz w:val="28"/>
                <w:szCs w:val="28"/>
                <w:lang w:val="en-US"/>
              </w:rPr>
              <w:t>center</w:t>
            </w:r>
            <w:r w:rsidR="000A74B5" w:rsidRPr="000B15AC">
              <w:rPr>
                <w:sz w:val="28"/>
                <w:szCs w:val="28"/>
              </w:rPr>
              <w:t>.</w:t>
            </w:r>
            <w:proofErr w:type="spellStart"/>
            <w:r w:rsidR="000A74B5" w:rsidRPr="000B15AC">
              <w:rPr>
                <w:sz w:val="28"/>
                <w:szCs w:val="28"/>
                <w:lang w:val="en-US"/>
              </w:rPr>
              <w:t>rzd</w:t>
            </w:r>
            <w:proofErr w:type="spellEnd"/>
            <w:r w:rsidR="000A74B5" w:rsidRPr="000B15AC">
              <w:rPr>
                <w:sz w:val="28"/>
                <w:szCs w:val="28"/>
              </w:rPr>
              <w:t>.</w:t>
            </w:r>
            <w:proofErr w:type="spellStart"/>
            <w:r w:rsidR="000A74B5" w:rsidRPr="000B15AC">
              <w:rPr>
                <w:sz w:val="28"/>
                <w:szCs w:val="28"/>
                <w:lang w:val="en-US"/>
              </w:rPr>
              <w:t>ru</w:t>
            </w:r>
            <w:proofErr w:type="spellEnd"/>
            <w:r w:rsidR="00AC2B47">
              <w:rPr>
                <w:sz w:val="28"/>
                <w:szCs w:val="28"/>
              </w:rPr>
              <w:t>.</w:t>
            </w:r>
            <w:r w:rsidR="008A3D7C" w:rsidRPr="000B15AC">
              <w:rPr>
                <w:bCs/>
                <w:sz w:val="28"/>
                <w:szCs w:val="28"/>
              </w:rPr>
              <w:t xml:space="preserve">  </w:t>
            </w:r>
          </w:p>
          <w:p w:rsidR="001648C9" w:rsidRPr="000B15AC" w:rsidRDefault="00001029" w:rsidP="00206887">
            <w:pPr>
              <w:widowControl w:val="0"/>
              <w:contextualSpacing/>
              <w:jc w:val="both"/>
              <w:rPr>
                <w:rFonts w:eastAsia="Calibri"/>
                <w:color w:val="000000"/>
                <w:sz w:val="28"/>
                <w:szCs w:val="28"/>
              </w:rPr>
            </w:pPr>
            <w:r w:rsidRPr="000B15AC">
              <w:rPr>
                <w:rFonts w:eastAsia="Calibri"/>
                <w:color w:val="000000"/>
                <w:sz w:val="28"/>
                <w:szCs w:val="28"/>
              </w:rPr>
              <w:lastRenderedPageBreak/>
              <w:t xml:space="preserve">Номер телефона: </w:t>
            </w:r>
            <w:r w:rsidR="008A3D7C" w:rsidRPr="000B15AC">
              <w:rPr>
                <w:sz w:val="28"/>
                <w:szCs w:val="28"/>
              </w:rPr>
              <w:t>+7</w:t>
            </w:r>
            <w:r w:rsidR="000A74B5" w:rsidRPr="000B15AC">
              <w:rPr>
                <w:sz w:val="28"/>
                <w:szCs w:val="28"/>
              </w:rPr>
              <w:t xml:space="preserve"> (499)</w:t>
            </w:r>
            <w:r w:rsidR="000A74B5" w:rsidRPr="000B15AC">
              <w:rPr>
                <w:sz w:val="28"/>
                <w:szCs w:val="28"/>
                <w:lang w:val="en-US"/>
              </w:rPr>
              <w:t xml:space="preserve"> 260-76-58</w:t>
            </w:r>
            <w:r w:rsidR="008A3D7C" w:rsidRPr="000B15AC">
              <w:rPr>
                <w:bCs/>
                <w:sz w:val="28"/>
                <w:szCs w:val="28"/>
              </w:rPr>
              <w:t xml:space="preserve">.  </w:t>
            </w:r>
          </w:p>
        </w:tc>
      </w:tr>
      <w:tr w:rsidR="008A3E6D" w:rsidRPr="000B15AC" w:rsidTr="00206887">
        <w:trPr>
          <w:trHeight w:val="473"/>
        </w:trPr>
        <w:tc>
          <w:tcPr>
            <w:tcW w:w="420" w:type="pct"/>
          </w:tcPr>
          <w:p w:rsidR="008A3E6D" w:rsidRPr="000B15AC" w:rsidRDefault="008A3E6D" w:rsidP="00206887">
            <w:pPr>
              <w:widowControl w:val="0"/>
              <w:jc w:val="center"/>
              <w:rPr>
                <w:bCs/>
                <w:sz w:val="28"/>
                <w:szCs w:val="28"/>
              </w:rPr>
            </w:pPr>
            <w:r w:rsidRPr="000B15AC">
              <w:rPr>
                <w:bCs/>
                <w:sz w:val="28"/>
                <w:szCs w:val="28"/>
              </w:rPr>
              <w:lastRenderedPageBreak/>
              <w:t>5.</w:t>
            </w:r>
          </w:p>
        </w:tc>
        <w:tc>
          <w:tcPr>
            <w:tcW w:w="1763" w:type="pct"/>
          </w:tcPr>
          <w:p w:rsidR="008A3E6D" w:rsidRPr="000B15AC" w:rsidRDefault="008A3E6D" w:rsidP="00206887">
            <w:pPr>
              <w:widowControl w:val="0"/>
              <w:jc w:val="center"/>
              <w:rPr>
                <w:bCs/>
                <w:sz w:val="28"/>
                <w:szCs w:val="28"/>
              </w:rPr>
            </w:pPr>
            <w:r w:rsidRPr="000B15AC">
              <w:rPr>
                <w:bCs/>
                <w:sz w:val="28"/>
                <w:szCs w:val="28"/>
              </w:rPr>
              <w:t>Обеспечение заявок</w:t>
            </w:r>
          </w:p>
        </w:tc>
        <w:tc>
          <w:tcPr>
            <w:tcW w:w="2817" w:type="pct"/>
          </w:tcPr>
          <w:p w:rsidR="008A3E6D" w:rsidRPr="000B15AC" w:rsidRDefault="008A3E6D" w:rsidP="00206887">
            <w:pPr>
              <w:widowControl w:val="0"/>
              <w:jc w:val="both"/>
              <w:rPr>
                <w:bCs/>
                <w:i/>
                <w:sz w:val="28"/>
                <w:szCs w:val="28"/>
              </w:rPr>
            </w:pPr>
            <w:r w:rsidRPr="000B15AC">
              <w:rPr>
                <w:bCs/>
                <w:sz w:val="28"/>
                <w:szCs w:val="28"/>
              </w:rPr>
              <w:t>Обеспечение заявок не предусмотрено.</w:t>
            </w:r>
          </w:p>
        </w:tc>
      </w:tr>
      <w:tr w:rsidR="008A3D7C" w:rsidRPr="000B15AC" w:rsidTr="00206887">
        <w:trPr>
          <w:trHeight w:val="712"/>
        </w:trPr>
        <w:tc>
          <w:tcPr>
            <w:tcW w:w="420" w:type="pct"/>
          </w:tcPr>
          <w:p w:rsidR="008A3D7C" w:rsidRPr="000B15AC" w:rsidRDefault="008A3D7C" w:rsidP="00206887">
            <w:pPr>
              <w:widowControl w:val="0"/>
              <w:jc w:val="center"/>
              <w:rPr>
                <w:bCs/>
                <w:sz w:val="28"/>
                <w:szCs w:val="28"/>
              </w:rPr>
            </w:pPr>
            <w:r w:rsidRPr="000B15AC">
              <w:rPr>
                <w:bCs/>
                <w:sz w:val="28"/>
                <w:szCs w:val="28"/>
              </w:rPr>
              <w:t>6.</w:t>
            </w:r>
          </w:p>
        </w:tc>
        <w:tc>
          <w:tcPr>
            <w:tcW w:w="1763" w:type="pct"/>
          </w:tcPr>
          <w:p w:rsidR="008A3D7C" w:rsidRPr="000B15AC" w:rsidRDefault="008A3D7C" w:rsidP="00206887">
            <w:pPr>
              <w:widowControl w:val="0"/>
              <w:jc w:val="center"/>
              <w:rPr>
                <w:bCs/>
                <w:sz w:val="28"/>
                <w:szCs w:val="28"/>
              </w:rPr>
            </w:pPr>
            <w:r w:rsidRPr="00F96728">
              <w:rPr>
                <w:bCs/>
                <w:sz w:val="28"/>
                <w:szCs w:val="28"/>
              </w:rPr>
              <w:t>Обеспечение исполнения договора</w:t>
            </w:r>
          </w:p>
        </w:tc>
        <w:tc>
          <w:tcPr>
            <w:tcW w:w="2817" w:type="pct"/>
          </w:tcPr>
          <w:p w:rsidR="00F96728" w:rsidRDefault="00F96728" w:rsidP="00F96728">
            <w:pPr>
              <w:jc w:val="both"/>
              <w:rPr>
                <w:color w:val="222222"/>
                <w:sz w:val="28"/>
                <w:szCs w:val="28"/>
                <w:shd w:val="clear" w:color="auto" w:fill="FFFFFF"/>
              </w:rPr>
            </w:pPr>
            <w:r w:rsidRPr="000315F2">
              <w:rPr>
                <w:bCs/>
                <w:sz w:val="28"/>
                <w:szCs w:val="28"/>
              </w:rPr>
              <w:t>Размер обеспечения исполнения договора составляет 116 700 (</w:t>
            </w:r>
            <w:r w:rsidRPr="000315F2">
              <w:rPr>
                <w:color w:val="222222"/>
                <w:sz w:val="28"/>
                <w:szCs w:val="28"/>
                <w:shd w:val="clear" w:color="auto" w:fill="FFFFFF"/>
              </w:rPr>
              <w:t>сто шестнадцать тысяч семьсот) рублей 00 копеек.</w:t>
            </w:r>
          </w:p>
          <w:p w:rsidR="00F96728" w:rsidRPr="008C4448" w:rsidRDefault="00F96728" w:rsidP="00F96728">
            <w:pPr>
              <w:jc w:val="both"/>
              <w:rPr>
                <w:color w:val="222222"/>
                <w:sz w:val="28"/>
                <w:szCs w:val="28"/>
                <w:shd w:val="clear" w:color="auto" w:fill="FFFFFF"/>
              </w:rPr>
            </w:pPr>
            <w:r>
              <w:rPr>
                <w:color w:val="222222"/>
                <w:sz w:val="28"/>
                <w:szCs w:val="28"/>
                <w:shd w:val="clear" w:color="auto" w:fill="FFFFFF"/>
              </w:rPr>
              <w:t>Внесение денежных средств осуществляется по следующим платежным реквизитам</w:t>
            </w:r>
            <w:r w:rsidRPr="008C4448">
              <w:rPr>
                <w:color w:val="222222"/>
                <w:sz w:val="28"/>
                <w:szCs w:val="28"/>
                <w:shd w:val="clear" w:color="auto" w:fill="FFFFFF"/>
              </w:rPr>
              <w:t>:</w:t>
            </w:r>
          </w:p>
          <w:p w:rsidR="00F96728" w:rsidRPr="00216C8A" w:rsidRDefault="00F96728" w:rsidP="00F96728">
            <w:pPr>
              <w:jc w:val="both"/>
              <w:rPr>
                <w:bCs/>
                <w:iCs/>
                <w:sz w:val="28"/>
                <w:szCs w:val="28"/>
              </w:rPr>
            </w:pPr>
            <w:r w:rsidRPr="00216C8A">
              <w:rPr>
                <w:bCs/>
                <w:iCs/>
                <w:sz w:val="28"/>
                <w:szCs w:val="28"/>
              </w:rPr>
              <w:t>Банковские реквизиты для внесения денежных средств:</w:t>
            </w:r>
          </w:p>
          <w:p w:rsidR="00F96728" w:rsidRPr="00216C8A" w:rsidRDefault="00F96728" w:rsidP="00F96728">
            <w:pPr>
              <w:jc w:val="both"/>
              <w:rPr>
                <w:bCs/>
                <w:sz w:val="28"/>
                <w:szCs w:val="28"/>
              </w:rPr>
            </w:pPr>
            <w:proofErr w:type="spellStart"/>
            <w:proofErr w:type="gramStart"/>
            <w:r w:rsidRPr="00216C8A">
              <w:rPr>
                <w:bCs/>
                <w:sz w:val="28"/>
                <w:szCs w:val="28"/>
              </w:rPr>
              <w:t>р</w:t>
            </w:r>
            <w:proofErr w:type="spellEnd"/>
            <w:proofErr w:type="gramEnd"/>
            <w:r w:rsidRPr="00216C8A">
              <w:rPr>
                <w:bCs/>
                <w:sz w:val="28"/>
                <w:szCs w:val="28"/>
              </w:rPr>
              <w:t>/с 40702810908020008931</w:t>
            </w:r>
          </w:p>
          <w:p w:rsidR="00F96728" w:rsidRPr="00216C8A" w:rsidRDefault="00F96728" w:rsidP="00F96728">
            <w:pPr>
              <w:jc w:val="both"/>
              <w:rPr>
                <w:bCs/>
                <w:sz w:val="28"/>
                <w:szCs w:val="28"/>
              </w:rPr>
            </w:pPr>
            <w:r w:rsidRPr="00216C8A">
              <w:rPr>
                <w:bCs/>
                <w:sz w:val="28"/>
                <w:szCs w:val="28"/>
              </w:rPr>
              <w:t xml:space="preserve">в филиале Банк ВТБ (ПАО) в </w:t>
            </w:r>
            <w:proofErr w:type="gramStart"/>
            <w:r w:rsidRPr="00216C8A">
              <w:rPr>
                <w:bCs/>
                <w:sz w:val="28"/>
                <w:szCs w:val="28"/>
              </w:rPr>
              <w:t>г</w:t>
            </w:r>
            <w:proofErr w:type="gramEnd"/>
            <w:r w:rsidRPr="00216C8A">
              <w:rPr>
                <w:bCs/>
                <w:sz w:val="28"/>
                <w:szCs w:val="28"/>
              </w:rPr>
              <w:t>. Хабаровске</w:t>
            </w:r>
          </w:p>
          <w:p w:rsidR="00F96728" w:rsidRPr="00216C8A" w:rsidRDefault="00F96728" w:rsidP="00F96728">
            <w:pPr>
              <w:jc w:val="both"/>
              <w:rPr>
                <w:bCs/>
                <w:sz w:val="28"/>
                <w:szCs w:val="28"/>
              </w:rPr>
            </w:pPr>
            <w:r w:rsidRPr="00216C8A">
              <w:rPr>
                <w:bCs/>
                <w:sz w:val="28"/>
                <w:szCs w:val="28"/>
              </w:rPr>
              <w:t>БИК 040813727</w:t>
            </w:r>
          </w:p>
          <w:p w:rsidR="00F96728" w:rsidRPr="00216C8A" w:rsidRDefault="00F96728" w:rsidP="00F96728">
            <w:pPr>
              <w:jc w:val="both"/>
              <w:rPr>
                <w:bCs/>
                <w:sz w:val="28"/>
                <w:szCs w:val="28"/>
              </w:rPr>
            </w:pPr>
            <w:r w:rsidRPr="00216C8A">
              <w:rPr>
                <w:bCs/>
                <w:sz w:val="28"/>
                <w:szCs w:val="28"/>
              </w:rPr>
              <w:t>к/с № 30101810400000000727</w:t>
            </w:r>
          </w:p>
          <w:p w:rsidR="00F96728" w:rsidRPr="00216C8A" w:rsidRDefault="00F96728" w:rsidP="00F96728">
            <w:pPr>
              <w:jc w:val="both"/>
              <w:rPr>
                <w:bCs/>
                <w:iCs/>
                <w:sz w:val="28"/>
                <w:szCs w:val="28"/>
              </w:rPr>
            </w:pPr>
            <w:r w:rsidRPr="00216C8A">
              <w:rPr>
                <w:bCs/>
                <w:iCs/>
                <w:sz w:val="28"/>
                <w:szCs w:val="28"/>
              </w:rPr>
              <w:t>Наименование получателя денежных средств:</w:t>
            </w:r>
          </w:p>
          <w:p w:rsidR="00F96728" w:rsidRPr="00216C8A" w:rsidRDefault="00F96728" w:rsidP="00F96728">
            <w:pPr>
              <w:jc w:val="both"/>
              <w:rPr>
                <w:bCs/>
                <w:sz w:val="28"/>
                <w:szCs w:val="28"/>
              </w:rPr>
            </w:pPr>
            <w:r w:rsidRPr="00216C8A">
              <w:rPr>
                <w:bCs/>
                <w:sz w:val="28"/>
                <w:szCs w:val="28"/>
              </w:rPr>
              <w:t>Акционерное общество «Пассажирская компания «Сахалин» (АО «ПКС»)</w:t>
            </w:r>
          </w:p>
          <w:p w:rsidR="00F96728" w:rsidRPr="00216C8A" w:rsidRDefault="00F96728" w:rsidP="00F96728">
            <w:pPr>
              <w:jc w:val="both"/>
              <w:rPr>
                <w:bCs/>
                <w:sz w:val="28"/>
                <w:szCs w:val="28"/>
              </w:rPr>
            </w:pPr>
            <w:r w:rsidRPr="00216C8A">
              <w:rPr>
                <w:bCs/>
                <w:sz w:val="28"/>
                <w:szCs w:val="28"/>
              </w:rPr>
              <w:t>ИНН 6501243453</w:t>
            </w:r>
          </w:p>
          <w:p w:rsidR="00F96728" w:rsidRPr="00216C8A" w:rsidRDefault="00F96728" w:rsidP="00F96728">
            <w:pPr>
              <w:jc w:val="both"/>
              <w:rPr>
                <w:bCs/>
                <w:sz w:val="28"/>
                <w:szCs w:val="28"/>
              </w:rPr>
            </w:pPr>
            <w:r w:rsidRPr="00216C8A">
              <w:rPr>
                <w:bCs/>
                <w:sz w:val="28"/>
                <w:szCs w:val="28"/>
              </w:rPr>
              <w:t>КПП 650101001</w:t>
            </w:r>
          </w:p>
          <w:p w:rsidR="00F96728" w:rsidRDefault="00F96728" w:rsidP="00F96728">
            <w:pPr>
              <w:ind w:firstLine="709"/>
              <w:jc w:val="both"/>
              <w:rPr>
                <w:bCs/>
                <w:sz w:val="28"/>
                <w:szCs w:val="28"/>
              </w:rPr>
            </w:pPr>
            <w:proofErr w:type="gramStart"/>
            <w:r w:rsidRPr="00216C8A">
              <w:rPr>
                <w:bCs/>
                <w:sz w:val="28"/>
                <w:szCs w:val="28"/>
              </w:rPr>
              <w:t xml:space="preserve">Назначение платежа: обеспечение исполнения договора </w:t>
            </w:r>
            <w:r w:rsidRPr="00775803">
              <w:rPr>
                <w:bCs/>
                <w:sz w:val="28"/>
                <w:szCs w:val="28"/>
              </w:rPr>
              <w:t>(</w:t>
            </w:r>
            <w:r w:rsidRPr="00237403">
              <w:rPr>
                <w:bCs/>
                <w:color w:val="000000"/>
                <w:sz w:val="28"/>
                <w:szCs w:val="28"/>
              </w:rPr>
              <w:t>необходимо указать номер и вид процедуры</w:t>
            </w:r>
            <w:r w:rsidRPr="00775803">
              <w:rPr>
                <w:bCs/>
                <w:sz w:val="28"/>
                <w:szCs w:val="28"/>
              </w:rPr>
              <w:t>)</w:t>
            </w:r>
            <w:r w:rsidRPr="00216C8A">
              <w:rPr>
                <w:bCs/>
                <w:sz w:val="28"/>
                <w:szCs w:val="28"/>
              </w:rPr>
              <w:t xml:space="preserve"> №_____/___-_____/___, ОКПО ________. Адрес: индекс ______, г. ________, ул. _____________, д. __, стр. __. НДС не облагается</w:t>
            </w:r>
            <w:r w:rsidRPr="00E6127B">
              <w:rPr>
                <w:rStyle w:val="af"/>
                <w:rFonts w:eastAsia="MS Mincho"/>
                <w:bCs/>
                <w:sz w:val="28"/>
                <w:szCs w:val="28"/>
              </w:rPr>
              <w:footnoteReference w:id="1"/>
            </w:r>
            <w:r w:rsidRPr="00216C8A">
              <w:rPr>
                <w:bCs/>
                <w:sz w:val="28"/>
                <w:szCs w:val="28"/>
              </w:rPr>
              <w:t>.</w:t>
            </w:r>
            <w:proofErr w:type="gramEnd"/>
          </w:p>
          <w:p w:rsidR="00F96728" w:rsidRPr="00216C8A" w:rsidRDefault="00F96728" w:rsidP="00F96728">
            <w:pPr>
              <w:spacing w:line="320" w:lineRule="exact"/>
              <w:jc w:val="both"/>
              <w:rPr>
                <w:bCs/>
                <w:sz w:val="28"/>
                <w:szCs w:val="28"/>
              </w:rPr>
            </w:pPr>
            <w:r w:rsidRPr="00216C8A">
              <w:rPr>
                <w:bCs/>
                <w:sz w:val="28"/>
                <w:szCs w:val="28"/>
              </w:rPr>
              <w:t xml:space="preserve">В случае если участник предоставляет обеспечение исполнения договора в форме банковской гарантии, такая гарантия (проект гарантии) направляется по адресу: </w:t>
            </w:r>
            <w:hyperlink r:id="rId11" w:history="1">
              <w:r w:rsidRPr="00216C8A">
                <w:rPr>
                  <w:rStyle w:val="af4"/>
                  <w:bCs/>
                  <w:sz w:val="28"/>
                  <w:szCs w:val="28"/>
                </w:rPr>
                <w:t>MitrofanovaMN@pk-sakhalin.ru</w:t>
              </w:r>
            </w:hyperlink>
            <w:r w:rsidRPr="00216C8A">
              <w:rPr>
                <w:bCs/>
                <w:sz w:val="28"/>
                <w:szCs w:val="28"/>
              </w:rPr>
              <w:t xml:space="preserve">, Митрофанова Марина Николаевна, ведущий юрисконсульт АО «ПКС», 8(4242) 712157, </w:t>
            </w:r>
            <w:proofErr w:type="spellStart"/>
            <w:r w:rsidRPr="00216C8A">
              <w:rPr>
                <w:bCs/>
                <w:sz w:val="28"/>
                <w:szCs w:val="28"/>
              </w:rPr>
              <w:t>доб</w:t>
            </w:r>
            <w:proofErr w:type="spellEnd"/>
            <w:r w:rsidRPr="00216C8A">
              <w:rPr>
                <w:bCs/>
                <w:sz w:val="28"/>
                <w:szCs w:val="28"/>
              </w:rPr>
              <w:t>. 129.</w:t>
            </w:r>
          </w:p>
          <w:p w:rsidR="00F96728" w:rsidRDefault="00F96728" w:rsidP="00F96728">
            <w:pPr>
              <w:jc w:val="both"/>
              <w:rPr>
                <w:b/>
                <w:bCs/>
                <w:i/>
                <w:iCs/>
                <w:sz w:val="28"/>
                <w:szCs w:val="28"/>
              </w:rPr>
            </w:pPr>
            <w:r w:rsidRPr="000437EF">
              <w:rPr>
                <w:bCs/>
                <w:sz w:val="28"/>
                <w:szCs w:val="28"/>
              </w:rPr>
              <w:t>С</w:t>
            </w:r>
            <w:r w:rsidRPr="00216C8A">
              <w:rPr>
                <w:bCs/>
                <w:sz w:val="28"/>
                <w:szCs w:val="28"/>
              </w:rPr>
              <w:t>пособы обеспечения исполнения договора, требования к порядку</w:t>
            </w:r>
            <w:r>
              <w:rPr>
                <w:bCs/>
                <w:sz w:val="28"/>
                <w:szCs w:val="28"/>
              </w:rPr>
              <w:t xml:space="preserve"> </w:t>
            </w:r>
            <w:r w:rsidRPr="00007640">
              <w:rPr>
                <w:bCs/>
                <w:sz w:val="28"/>
                <w:szCs w:val="28"/>
              </w:rPr>
              <w:t>и сроку</w:t>
            </w:r>
            <w:r w:rsidRPr="00216C8A">
              <w:rPr>
                <w:bCs/>
                <w:sz w:val="28"/>
                <w:szCs w:val="28"/>
              </w:rPr>
              <w:t xml:space="preserve"> предоставления</w:t>
            </w:r>
            <w:r>
              <w:rPr>
                <w:bCs/>
                <w:sz w:val="28"/>
                <w:szCs w:val="28"/>
              </w:rPr>
              <w:t xml:space="preserve"> такого</w:t>
            </w:r>
            <w:r w:rsidRPr="00216C8A">
              <w:rPr>
                <w:bCs/>
                <w:sz w:val="28"/>
                <w:szCs w:val="28"/>
              </w:rPr>
              <w:t xml:space="preserve"> обеспечения</w:t>
            </w:r>
            <w:proofErr w:type="gramStart"/>
            <w:r>
              <w:rPr>
                <w:bCs/>
                <w:sz w:val="28"/>
                <w:szCs w:val="28"/>
              </w:rPr>
              <w:t xml:space="preserve"> </w:t>
            </w:r>
            <w:r w:rsidRPr="00007640">
              <w:rPr>
                <w:bCs/>
                <w:sz w:val="28"/>
                <w:szCs w:val="28"/>
              </w:rPr>
              <w:t>,</w:t>
            </w:r>
            <w:proofErr w:type="gramEnd"/>
            <w:r w:rsidRPr="00007640">
              <w:rPr>
                <w:bCs/>
                <w:sz w:val="28"/>
                <w:szCs w:val="28"/>
              </w:rPr>
              <w:t xml:space="preserve"> основное обязательство, исполнение которого обеспечивается</w:t>
            </w:r>
            <w:r w:rsidRPr="00216C8A">
              <w:rPr>
                <w:bCs/>
                <w:sz w:val="28"/>
                <w:szCs w:val="28"/>
              </w:rPr>
              <w:t xml:space="preserve"> указаны в пункте 3.</w:t>
            </w:r>
            <w:r>
              <w:rPr>
                <w:bCs/>
                <w:sz w:val="28"/>
                <w:szCs w:val="28"/>
              </w:rPr>
              <w:t>19</w:t>
            </w:r>
            <w:r w:rsidRPr="00216C8A">
              <w:rPr>
                <w:bCs/>
                <w:sz w:val="28"/>
                <w:szCs w:val="28"/>
              </w:rPr>
              <w:t xml:space="preserve"> </w:t>
            </w:r>
            <w:r>
              <w:rPr>
                <w:bCs/>
                <w:sz w:val="28"/>
                <w:szCs w:val="28"/>
              </w:rPr>
              <w:t>документации о закупке</w:t>
            </w:r>
            <w:r w:rsidRPr="00216C8A">
              <w:rPr>
                <w:bCs/>
                <w:sz w:val="28"/>
                <w:szCs w:val="28"/>
              </w:rPr>
              <w:t>.</w:t>
            </w:r>
          </w:p>
          <w:p w:rsidR="00252A75" w:rsidRPr="00F96728" w:rsidRDefault="00F96728" w:rsidP="00F96728">
            <w:pPr>
              <w:jc w:val="both"/>
              <w:rPr>
                <w:b/>
                <w:bCs/>
                <w:i/>
                <w:iCs/>
                <w:sz w:val="28"/>
                <w:szCs w:val="28"/>
              </w:rPr>
            </w:pPr>
            <w:r>
              <w:rPr>
                <w:bCs/>
                <w:sz w:val="28"/>
                <w:szCs w:val="28"/>
              </w:rPr>
              <w:lastRenderedPageBreak/>
              <w:t>Срок исполнения основного обязательства указан в пункте «</w:t>
            </w:r>
            <w:r w:rsidRPr="00F23507">
              <w:rPr>
                <w:bCs/>
                <w:sz w:val="28"/>
                <w:szCs w:val="28"/>
              </w:rPr>
              <w:t>Место, условия и порядок оказания услуг</w:t>
            </w:r>
            <w:r w:rsidRPr="00AC7B3F">
              <w:rPr>
                <w:bCs/>
                <w:sz w:val="28"/>
                <w:szCs w:val="28"/>
              </w:rPr>
              <w:t xml:space="preserve">» </w:t>
            </w:r>
            <w:r>
              <w:rPr>
                <w:bCs/>
                <w:sz w:val="28"/>
                <w:szCs w:val="28"/>
              </w:rPr>
              <w:t xml:space="preserve">раздела 4 </w:t>
            </w:r>
            <w:r w:rsidRPr="00AC7B3F">
              <w:rPr>
                <w:bCs/>
                <w:sz w:val="28"/>
                <w:szCs w:val="28"/>
              </w:rPr>
              <w:t>технического задания</w:t>
            </w:r>
            <w:r>
              <w:rPr>
                <w:bCs/>
                <w:sz w:val="28"/>
                <w:szCs w:val="28"/>
              </w:rPr>
              <w:t>,</w:t>
            </w:r>
            <w:r w:rsidRPr="00AC7B3F">
              <w:rPr>
                <w:bCs/>
                <w:sz w:val="28"/>
                <w:szCs w:val="28"/>
              </w:rPr>
              <w:t xml:space="preserve"> </w:t>
            </w:r>
            <w:r w:rsidRPr="00830B0F">
              <w:rPr>
                <w:bCs/>
                <w:sz w:val="28"/>
                <w:szCs w:val="28"/>
              </w:rPr>
              <w:t>являюще</w:t>
            </w:r>
            <w:r>
              <w:rPr>
                <w:bCs/>
                <w:sz w:val="28"/>
                <w:szCs w:val="28"/>
              </w:rPr>
              <w:t>гося</w:t>
            </w:r>
            <w:r w:rsidRPr="00830B0F">
              <w:rPr>
                <w:bCs/>
                <w:sz w:val="28"/>
                <w:szCs w:val="28"/>
              </w:rPr>
              <w:t xml:space="preserve"> приложением №</w:t>
            </w:r>
            <w:r>
              <w:rPr>
                <w:bCs/>
                <w:sz w:val="28"/>
                <w:szCs w:val="28"/>
              </w:rPr>
              <w:t> </w:t>
            </w:r>
            <w:r w:rsidRPr="00830B0F">
              <w:rPr>
                <w:bCs/>
                <w:sz w:val="28"/>
                <w:szCs w:val="28"/>
              </w:rPr>
              <w:t>1.1 документации</w:t>
            </w:r>
            <w:r>
              <w:rPr>
                <w:bCs/>
                <w:sz w:val="28"/>
                <w:szCs w:val="28"/>
              </w:rPr>
              <w:t xml:space="preserve"> о закупке.</w:t>
            </w:r>
          </w:p>
        </w:tc>
      </w:tr>
      <w:tr w:rsidR="008A3D7C" w:rsidRPr="000B15AC" w:rsidTr="00206887">
        <w:trPr>
          <w:trHeight w:val="1683"/>
        </w:trPr>
        <w:tc>
          <w:tcPr>
            <w:tcW w:w="420" w:type="pct"/>
          </w:tcPr>
          <w:p w:rsidR="008A3D7C" w:rsidRPr="000B15AC" w:rsidRDefault="008A3D7C" w:rsidP="00206887">
            <w:pPr>
              <w:widowControl w:val="0"/>
              <w:jc w:val="center"/>
              <w:rPr>
                <w:bCs/>
                <w:sz w:val="28"/>
                <w:szCs w:val="28"/>
              </w:rPr>
            </w:pPr>
            <w:r w:rsidRPr="000B15AC">
              <w:rPr>
                <w:bCs/>
                <w:sz w:val="28"/>
                <w:szCs w:val="28"/>
              </w:rPr>
              <w:lastRenderedPageBreak/>
              <w:t>7.</w:t>
            </w:r>
          </w:p>
        </w:tc>
        <w:tc>
          <w:tcPr>
            <w:tcW w:w="1763" w:type="pct"/>
          </w:tcPr>
          <w:p w:rsidR="008A3D7C" w:rsidRPr="000B15AC" w:rsidRDefault="008A3D7C" w:rsidP="00206887">
            <w:pPr>
              <w:widowControl w:val="0"/>
              <w:jc w:val="center"/>
              <w:rPr>
                <w:bCs/>
                <w:sz w:val="28"/>
                <w:szCs w:val="28"/>
              </w:rPr>
            </w:pPr>
            <w:r w:rsidRPr="000B15AC">
              <w:rPr>
                <w:bCs/>
                <w:sz w:val="28"/>
                <w:szCs w:val="28"/>
              </w:rPr>
              <w:t>Предмет закупки/договора</w:t>
            </w:r>
          </w:p>
        </w:tc>
        <w:tc>
          <w:tcPr>
            <w:tcW w:w="2817" w:type="pct"/>
          </w:tcPr>
          <w:p w:rsidR="008A3D7C" w:rsidRPr="000B15AC" w:rsidRDefault="008A3D7C" w:rsidP="00206887">
            <w:pPr>
              <w:widowControl w:val="0"/>
              <w:jc w:val="both"/>
              <w:rPr>
                <w:sz w:val="28"/>
                <w:szCs w:val="28"/>
              </w:rPr>
            </w:pPr>
            <w:r w:rsidRPr="000B15AC">
              <w:rPr>
                <w:sz w:val="28"/>
                <w:szCs w:val="28"/>
              </w:rPr>
              <w:t>Право заключения договора на оказание аудиторских услуг по РСБУ для нужд АО «ПКС».</w:t>
            </w:r>
          </w:p>
          <w:p w:rsidR="008A3D7C" w:rsidRPr="000B15AC" w:rsidRDefault="008A3D7C" w:rsidP="00B94F5D">
            <w:pPr>
              <w:widowControl w:val="0"/>
              <w:jc w:val="both"/>
              <w:rPr>
                <w:bCs/>
                <w:sz w:val="28"/>
                <w:szCs w:val="28"/>
              </w:rPr>
            </w:pPr>
            <w:r w:rsidRPr="000B15AC">
              <w:rPr>
                <w:bCs/>
                <w:sz w:val="28"/>
                <w:szCs w:val="28"/>
              </w:rPr>
              <w:t>Объем оказываемых услуг указ</w:t>
            </w:r>
            <w:r w:rsidR="00B94F5D">
              <w:rPr>
                <w:bCs/>
                <w:sz w:val="28"/>
                <w:szCs w:val="28"/>
              </w:rPr>
              <w:t>ан</w:t>
            </w:r>
            <w:r w:rsidRPr="000B15AC">
              <w:rPr>
                <w:bCs/>
                <w:sz w:val="28"/>
                <w:szCs w:val="28"/>
              </w:rPr>
              <w:t xml:space="preserve"> в техническом задании, являющемся приложением № 1.1 к документации о закупке. </w:t>
            </w:r>
          </w:p>
        </w:tc>
      </w:tr>
      <w:tr w:rsidR="008A3D7C" w:rsidRPr="000B15AC" w:rsidTr="00206887">
        <w:trPr>
          <w:trHeight w:val="318"/>
        </w:trPr>
        <w:tc>
          <w:tcPr>
            <w:tcW w:w="420" w:type="pct"/>
          </w:tcPr>
          <w:p w:rsidR="008A3D7C" w:rsidRPr="000B15AC" w:rsidRDefault="008A3D7C" w:rsidP="00206887">
            <w:pPr>
              <w:widowControl w:val="0"/>
              <w:jc w:val="center"/>
              <w:rPr>
                <w:bCs/>
                <w:sz w:val="28"/>
                <w:szCs w:val="28"/>
              </w:rPr>
            </w:pPr>
            <w:r w:rsidRPr="000B15AC">
              <w:rPr>
                <w:bCs/>
                <w:sz w:val="28"/>
                <w:szCs w:val="28"/>
              </w:rPr>
              <w:t>8.</w:t>
            </w:r>
          </w:p>
        </w:tc>
        <w:tc>
          <w:tcPr>
            <w:tcW w:w="1763" w:type="pct"/>
          </w:tcPr>
          <w:p w:rsidR="008A3D7C" w:rsidRPr="000B15AC" w:rsidRDefault="008A3D7C" w:rsidP="00206887">
            <w:pPr>
              <w:widowControl w:val="0"/>
              <w:jc w:val="center"/>
              <w:rPr>
                <w:bCs/>
                <w:sz w:val="28"/>
                <w:szCs w:val="28"/>
              </w:rPr>
            </w:pPr>
            <w:r w:rsidRPr="000B15AC">
              <w:rPr>
                <w:bCs/>
                <w:sz w:val="28"/>
                <w:szCs w:val="28"/>
              </w:rPr>
              <w:t>Место оказания услуг</w:t>
            </w:r>
          </w:p>
        </w:tc>
        <w:tc>
          <w:tcPr>
            <w:tcW w:w="2817" w:type="pct"/>
          </w:tcPr>
          <w:p w:rsidR="008A3D7C" w:rsidRPr="000B15AC" w:rsidRDefault="00B80486" w:rsidP="00206887">
            <w:pPr>
              <w:widowControl w:val="0"/>
              <w:jc w:val="both"/>
              <w:rPr>
                <w:sz w:val="28"/>
                <w:szCs w:val="28"/>
              </w:rPr>
            </w:pPr>
            <w:r>
              <w:rPr>
                <w:bCs/>
                <w:sz w:val="28"/>
                <w:szCs w:val="28"/>
              </w:rPr>
              <w:t>Место оказания услуг указано в техническом задании, являющемся приложением №</w:t>
            </w:r>
            <w:r w:rsidR="004710A1">
              <w:rPr>
                <w:bCs/>
                <w:sz w:val="28"/>
                <w:szCs w:val="28"/>
              </w:rPr>
              <w:t xml:space="preserve"> </w:t>
            </w:r>
            <w:r>
              <w:rPr>
                <w:bCs/>
                <w:sz w:val="28"/>
                <w:szCs w:val="28"/>
              </w:rPr>
              <w:t>1.1 к документации о закупке</w:t>
            </w:r>
            <w:r>
              <w:rPr>
                <w:sz w:val="28"/>
                <w:szCs w:val="28"/>
              </w:rPr>
              <w:t>.</w:t>
            </w:r>
          </w:p>
        </w:tc>
      </w:tr>
      <w:tr w:rsidR="008A3D7C" w:rsidRPr="000B15AC" w:rsidTr="00206887">
        <w:trPr>
          <w:trHeight w:val="2033"/>
        </w:trPr>
        <w:tc>
          <w:tcPr>
            <w:tcW w:w="420" w:type="pct"/>
          </w:tcPr>
          <w:p w:rsidR="008A3D7C" w:rsidRPr="000B15AC" w:rsidRDefault="008A3D7C" w:rsidP="00206887">
            <w:pPr>
              <w:widowControl w:val="0"/>
              <w:jc w:val="center"/>
              <w:rPr>
                <w:bCs/>
                <w:sz w:val="28"/>
                <w:szCs w:val="28"/>
              </w:rPr>
            </w:pPr>
            <w:r w:rsidRPr="000B15AC">
              <w:rPr>
                <w:bCs/>
                <w:sz w:val="28"/>
                <w:szCs w:val="28"/>
              </w:rPr>
              <w:t>9.</w:t>
            </w:r>
          </w:p>
        </w:tc>
        <w:tc>
          <w:tcPr>
            <w:tcW w:w="1763" w:type="pct"/>
          </w:tcPr>
          <w:p w:rsidR="008A3D7C" w:rsidRPr="000B15AC" w:rsidRDefault="008A3D7C" w:rsidP="00206887">
            <w:pPr>
              <w:widowControl w:val="0"/>
              <w:jc w:val="center"/>
              <w:rPr>
                <w:bCs/>
                <w:sz w:val="28"/>
                <w:szCs w:val="28"/>
              </w:rPr>
            </w:pPr>
            <w:r w:rsidRPr="000B15AC">
              <w:rPr>
                <w:bCs/>
                <w:sz w:val="28"/>
                <w:szCs w:val="28"/>
              </w:rPr>
              <w:t>Начальная (максимальная) цена договора</w:t>
            </w:r>
          </w:p>
        </w:tc>
        <w:tc>
          <w:tcPr>
            <w:tcW w:w="2817" w:type="pct"/>
          </w:tcPr>
          <w:p w:rsidR="008A3D7C" w:rsidRPr="000B15AC" w:rsidRDefault="00597848" w:rsidP="00EB0D09">
            <w:pPr>
              <w:jc w:val="both"/>
              <w:rPr>
                <w:sz w:val="28"/>
                <w:szCs w:val="28"/>
              </w:rPr>
            </w:pPr>
            <w:proofErr w:type="gramStart"/>
            <w:r w:rsidRPr="00597848">
              <w:rPr>
                <w:bCs/>
                <w:sz w:val="28"/>
                <w:szCs w:val="28"/>
              </w:rPr>
              <w:t>Начальная (максимальная) цена договора сформирована методом сопоставимых рыночных цен (анализа рынка), предусмотренным подпунктом 1) пункта 54 Положения о закупке товаров, работ, услуг для нужд АО «ПКС», включает в себя стоимость аудиторских услуг, налогов, сборов и иных платежей, предусмотренных законодательством Российской Федерации, за исключением расходов на проезд и проживание специалистов, понесенных участником, с которым будет заключен договор по результатам конкурса</w:t>
            </w:r>
            <w:r>
              <w:rPr>
                <w:bCs/>
                <w:sz w:val="28"/>
                <w:szCs w:val="28"/>
              </w:rPr>
              <w:t xml:space="preserve"> </w:t>
            </w:r>
            <w:r w:rsidR="00EB0D09">
              <w:rPr>
                <w:bCs/>
                <w:sz w:val="28"/>
                <w:szCs w:val="28"/>
              </w:rPr>
              <w:t>и</w:t>
            </w:r>
            <w:proofErr w:type="gramEnd"/>
            <w:r w:rsidR="00EB0D09">
              <w:rPr>
                <w:bCs/>
                <w:sz w:val="28"/>
                <w:szCs w:val="28"/>
              </w:rPr>
              <w:t xml:space="preserve"> составляет</w:t>
            </w:r>
            <w:r w:rsidR="00EB0D09" w:rsidRPr="00EB0D09">
              <w:rPr>
                <w:bCs/>
                <w:sz w:val="28"/>
                <w:szCs w:val="28"/>
              </w:rPr>
              <w:t>:</w:t>
            </w:r>
            <w:r w:rsidR="00EB0D09">
              <w:rPr>
                <w:bCs/>
                <w:sz w:val="28"/>
                <w:szCs w:val="28"/>
              </w:rPr>
              <w:t xml:space="preserve"> </w:t>
            </w:r>
            <w:r w:rsidR="00EB0D09" w:rsidRPr="00EB0D09">
              <w:rPr>
                <w:b/>
                <w:bCs/>
                <w:sz w:val="28"/>
                <w:szCs w:val="28"/>
              </w:rPr>
              <w:t>466 800 (Четыреста шестьдесят шесть тысяч восемьсот) рублей 00 копеек</w:t>
            </w:r>
            <w:r w:rsidR="00EB0D09">
              <w:rPr>
                <w:b/>
                <w:bCs/>
                <w:sz w:val="28"/>
                <w:szCs w:val="28"/>
              </w:rPr>
              <w:t xml:space="preserve"> с учетом </w:t>
            </w:r>
            <w:r w:rsidR="006C0415" w:rsidRPr="006C0415">
              <w:rPr>
                <w:b/>
                <w:bCs/>
                <w:sz w:val="28"/>
                <w:szCs w:val="28"/>
              </w:rPr>
              <w:t>всех налогов, включая НДС</w:t>
            </w:r>
            <w:r w:rsidR="00EB0D09">
              <w:rPr>
                <w:b/>
                <w:bCs/>
                <w:sz w:val="28"/>
                <w:szCs w:val="28"/>
              </w:rPr>
              <w:t>.</w:t>
            </w:r>
          </w:p>
        </w:tc>
      </w:tr>
      <w:tr w:rsidR="008A3D7C" w:rsidRPr="000B15AC" w:rsidTr="00F02F9E">
        <w:trPr>
          <w:trHeight w:val="2552"/>
        </w:trPr>
        <w:tc>
          <w:tcPr>
            <w:tcW w:w="420" w:type="pct"/>
          </w:tcPr>
          <w:p w:rsidR="008A3D7C" w:rsidRPr="000B15AC" w:rsidRDefault="008A3D7C" w:rsidP="00206887">
            <w:pPr>
              <w:widowControl w:val="0"/>
              <w:jc w:val="center"/>
              <w:rPr>
                <w:bCs/>
                <w:sz w:val="28"/>
                <w:szCs w:val="28"/>
              </w:rPr>
            </w:pPr>
            <w:r w:rsidRPr="000B15AC">
              <w:rPr>
                <w:bCs/>
                <w:sz w:val="28"/>
                <w:szCs w:val="28"/>
              </w:rPr>
              <w:t>10.</w:t>
            </w:r>
          </w:p>
        </w:tc>
        <w:tc>
          <w:tcPr>
            <w:tcW w:w="1763" w:type="pct"/>
          </w:tcPr>
          <w:p w:rsidR="008A3D7C" w:rsidRPr="000B15AC" w:rsidRDefault="008A3D7C" w:rsidP="00206887">
            <w:pPr>
              <w:widowControl w:val="0"/>
              <w:jc w:val="center"/>
              <w:rPr>
                <w:bCs/>
                <w:sz w:val="28"/>
                <w:szCs w:val="28"/>
              </w:rPr>
            </w:pPr>
            <w:r w:rsidRPr="000B15AC">
              <w:rPr>
                <w:bCs/>
                <w:sz w:val="28"/>
                <w:szCs w:val="28"/>
              </w:rPr>
              <w:t>Срок, место и порядок предоставления документации о закупке</w:t>
            </w:r>
          </w:p>
          <w:p w:rsidR="008A3D7C" w:rsidRPr="000B15AC" w:rsidRDefault="008A3D7C" w:rsidP="00206887">
            <w:pPr>
              <w:widowControl w:val="0"/>
              <w:jc w:val="center"/>
              <w:rPr>
                <w:bCs/>
                <w:sz w:val="28"/>
                <w:szCs w:val="28"/>
              </w:rPr>
            </w:pPr>
          </w:p>
        </w:tc>
        <w:tc>
          <w:tcPr>
            <w:tcW w:w="2817" w:type="pct"/>
            <w:vAlign w:val="center"/>
          </w:tcPr>
          <w:p w:rsidR="00B80486" w:rsidRPr="0081073E" w:rsidRDefault="00B80486" w:rsidP="00B80486">
            <w:pPr>
              <w:jc w:val="both"/>
              <w:rPr>
                <w:bCs/>
                <w:sz w:val="28"/>
                <w:szCs w:val="28"/>
              </w:rPr>
            </w:pPr>
            <w:r w:rsidRPr="0081073E">
              <w:rPr>
                <w:bCs/>
                <w:sz w:val="28"/>
                <w:szCs w:val="28"/>
              </w:rPr>
              <w:t>Документация о закупке размещена на сайтах.</w:t>
            </w:r>
          </w:p>
          <w:p w:rsidR="00B80486" w:rsidRPr="0081073E" w:rsidRDefault="00B80486" w:rsidP="00B80486">
            <w:pPr>
              <w:jc w:val="both"/>
              <w:rPr>
                <w:bCs/>
                <w:sz w:val="28"/>
                <w:szCs w:val="28"/>
              </w:rPr>
            </w:pPr>
            <w:r w:rsidRPr="0081073E">
              <w:rPr>
                <w:bCs/>
                <w:sz w:val="28"/>
                <w:szCs w:val="28"/>
              </w:rPr>
              <w:t>Плата за предоставление документации о закупке не взимается.</w:t>
            </w:r>
          </w:p>
          <w:p w:rsidR="008A3D7C" w:rsidRPr="000B15AC" w:rsidRDefault="00B80486" w:rsidP="00B80486">
            <w:pPr>
              <w:jc w:val="both"/>
              <w:rPr>
                <w:b/>
                <w:bCs/>
                <w:sz w:val="28"/>
                <w:szCs w:val="28"/>
                <w:highlight w:val="yellow"/>
              </w:rPr>
            </w:pPr>
            <w:r w:rsidRPr="0081073E">
              <w:rPr>
                <w:bCs/>
                <w:sz w:val="28"/>
                <w:szCs w:val="28"/>
              </w:rPr>
              <w:t>Документация о закупке доступна для ознакомления на ЭТЗП с момента ее опубликования</w:t>
            </w:r>
            <w:r w:rsidR="006C0415">
              <w:rPr>
                <w:bCs/>
                <w:sz w:val="28"/>
                <w:szCs w:val="28"/>
              </w:rPr>
              <w:t>.</w:t>
            </w:r>
          </w:p>
        </w:tc>
      </w:tr>
      <w:tr w:rsidR="008A3D7C" w:rsidRPr="000B15AC" w:rsidTr="00206887">
        <w:trPr>
          <w:trHeight w:val="2880"/>
        </w:trPr>
        <w:tc>
          <w:tcPr>
            <w:tcW w:w="420" w:type="pct"/>
          </w:tcPr>
          <w:p w:rsidR="008A3D7C" w:rsidRPr="000B15AC" w:rsidRDefault="008A3D7C" w:rsidP="00206887">
            <w:pPr>
              <w:widowControl w:val="0"/>
              <w:jc w:val="center"/>
              <w:rPr>
                <w:bCs/>
                <w:sz w:val="28"/>
                <w:szCs w:val="28"/>
              </w:rPr>
            </w:pPr>
            <w:r w:rsidRPr="000B15AC">
              <w:rPr>
                <w:bCs/>
                <w:sz w:val="28"/>
                <w:szCs w:val="28"/>
              </w:rPr>
              <w:lastRenderedPageBreak/>
              <w:t>11.</w:t>
            </w:r>
          </w:p>
        </w:tc>
        <w:tc>
          <w:tcPr>
            <w:tcW w:w="1763" w:type="pct"/>
          </w:tcPr>
          <w:p w:rsidR="008A3D7C" w:rsidRPr="000B15AC" w:rsidRDefault="008A3D7C" w:rsidP="00206887">
            <w:pPr>
              <w:widowControl w:val="0"/>
              <w:jc w:val="center"/>
              <w:rPr>
                <w:bCs/>
                <w:sz w:val="28"/>
                <w:szCs w:val="28"/>
              </w:rPr>
            </w:pPr>
            <w:r w:rsidRPr="000B15AC">
              <w:rPr>
                <w:bCs/>
                <w:sz w:val="28"/>
                <w:szCs w:val="28"/>
              </w:rPr>
              <w:t>Порядок, дата начала, дата и время окончания срока подачи заявок на участие в закупке</w:t>
            </w:r>
          </w:p>
        </w:tc>
        <w:tc>
          <w:tcPr>
            <w:tcW w:w="2817" w:type="pct"/>
          </w:tcPr>
          <w:p w:rsidR="00B80486" w:rsidRDefault="00B80486" w:rsidP="00B80486">
            <w:pPr>
              <w:jc w:val="both"/>
              <w:rPr>
                <w:bCs/>
                <w:i/>
                <w:sz w:val="28"/>
                <w:szCs w:val="28"/>
              </w:rPr>
            </w:pPr>
            <w:r>
              <w:rPr>
                <w:bCs/>
                <w:sz w:val="28"/>
                <w:szCs w:val="28"/>
              </w:rPr>
              <w:t xml:space="preserve">Дата начала подачи заявок – с момента опубликования извещения и документации о закупке на сайтах </w:t>
            </w:r>
            <w:r w:rsidRPr="004710A1">
              <w:rPr>
                <w:b/>
                <w:bCs/>
                <w:sz w:val="28"/>
                <w:szCs w:val="28"/>
              </w:rPr>
              <w:t>«</w:t>
            </w:r>
            <w:r w:rsidR="004710A1">
              <w:rPr>
                <w:b/>
                <w:bCs/>
                <w:sz w:val="28"/>
                <w:szCs w:val="28"/>
              </w:rPr>
              <w:t>29» августа</w:t>
            </w:r>
            <w:r w:rsidRPr="004710A1">
              <w:rPr>
                <w:b/>
                <w:bCs/>
                <w:sz w:val="28"/>
                <w:szCs w:val="28"/>
              </w:rPr>
              <w:t xml:space="preserve"> 2024 г.</w:t>
            </w:r>
          </w:p>
          <w:p w:rsidR="00B80486" w:rsidRDefault="00B80486" w:rsidP="00B80486">
            <w:pPr>
              <w:jc w:val="both"/>
              <w:rPr>
                <w:bCs/>
                <w:i/>
                <w:sz w:val="28"/>
                <w:szCs w:val="28"/>
              </w:rPr>
            </w:pPr>
            <w:r>
              <w:rPr>
                <w:bCs/>
                <w:sz w:val="28"/>
                <w:szCs w:val="28"/>
              </w:rPr>
              <w:t xml:space="preserve">Дата и время окончания срока подачи заявок – </w:t>
            </w:r>
            <w:r>
              <w:rPr>
                <w:b/>
                <w:bCs/>
                <w:sz w:val="28"/>
                <w:szCs w:val="28"/>
              </w:rPr>
              <w:t>11 час. 00 мин. (по московскому времени)</w:t>
            </w:r>
            <w:r>
              <w:rPr>
                <w:bCs/>
                <w:i/>
                <w:sz w:val="28"/>
                <w:szCs w:val="28"/>
              </w:rPr>
              <w:t xml:space="preserve"> </w:t>
            </w:r>
            <w:r w:rsidRPr="004710A1">
              <w:rPr>
                <w:b/>
                <w:bCs/>
                <w:sz w:val="28"/>
                <w:szCs w:val="28"/>
              </w:rPr>
              <w:t>«</w:t>
            </w:r>
            <w:r w:rsidR="004710A1">
              <w:rPr>
                <w:b/>
                <w:bCs/>
                <w:sz w:val="28"/>
                <w:szCs w:val="28"/>
              </w:rPr>
              <w:t>16» сентября</w:t>
            </w:r>
            <w:r w:rsidRPr="004710A1">
              <w:rPr>
                <w:b/>
                <w:bCs/>
                <w:sz w:val="28"/>
                <w:szCs w:val="28"/>
              </w:rPr>
              <w:t xml:space="preserve"> 2024 г.</w:t>
            </w:r>
          </w:p>
          <w:p w:rsidR="008A3D7C" w:rsidRPr="000B15AC" w:rsidRDefault="00B80486" w:rsidP="00B80486">
            <w:pPr>
              <w:widowControl w:val="0"/>
              <w:jc w:val="both"/>
              <w:rPr>
                <w:bCs/>
                <w:sz w:val="28"/>
                <w:szCs w:val="28"/>
              </w:rPr>
            </w:pPr>
            <w:r>
              <w:rPr>
                <w:bCs/>
                <w:sz w:val="28"/>
                <w:szCs w:val="28"/>
              </w:rPr>
              <w:t xml:space="preserve">Заявки на участие в конкурсе </w:t>
            </w:r>
            <w:r>
              <w:rPr>
                <w:bCs/>
                <w:sz w:val="28"/>
                <w:szCs w:val="28"/>
              </w:rPr>
              <w:br/>
            </w:r>
            <w:r w:rsidR="00D90A5D" w:rsidRPr="004971F8">
              <w:rPr>
                <w:sz w:val="28"/>
                <w:szCs w:val="28"/>
              </w:rPr>
              <w:t xml:space="preserve">№ </w:t>
            </w:r>
            <w:r w:rsidR="00D90A5D" w:rsidRPr="00BC13A5">
              <w:rPr>
                <w:sz w:val="28"/>
                <w:szCs w:val="28"/>
              </w:rPr>
              <w:t>32787/ОКЭ-АО «ПКС»/2024</w:t>
            </w:r>
            <w:proofErr w:type="gramStart"/>
            <w:r w:rsidR="00D90A5D" w:rsidRPr="00BC13A5">
              <w:rPr>
                <w:sz w:val="28"/>
                <w:szCs w:val="28"/>
              </w:rPr>
              <w:t>/Д</w:t>
            </w:r>
            <w:proofErr w:type="gramEnd"/>
            <w:r w:rsidR="00D90A5D" w:rsidRPr="00BC13A5">
              <w:rPr>
                <w:sz w:val="28"/>
                <w:szCs w:val="28"/>
              </w:rPr>
              <w:t xml:space="preserve"> </w:t>
            </w:r>
            <w:r>
              <w:rPr>
                <w:bCs/>
                <w:sz w:val="28"/>
                <w:szCs w:val="28"/>
              </w:rPr>
              <w:t>подаются в электронной форме на ЭТЗП.</w:t>
            </w:r>
          </w:p>
        </w:tc>
      </w:tr>
      <w:tr w:rsidR="008A3D7C" w:rsidRPr="000B15AC" w:rsidTr="00206887">
        <w:trPr>
          <w:trHeight w:val="3232"/>
        </w:trPr>
        <w:tc>
          <w:tcPr>
            <w:tcW w:w="420" w:type="pct"/>
          </w:tcPr>
          <w:p w:rsidR="008A3D7C" w:rsidRPr="000B15AC" w:rsidRDefault="008A3D7C" w:rsidP="00206887">
            <w:pPr>
              <w:widowControl w:val="0"/>
              <w:jc w:val="center"/>
              <w:rPr>
                <w:bCs/>
                <w:sz w:val="28"/>
                <w:szCs w:val="28"/>
              </w:rPr>
            </w:pPr>
            <w:r w:rsidRPr="000B15AC">
              <w:rPr>
                <w:bCs/>
                <w:sz w:val="28"/>
                <w:szCs w:val="28"/>
              </w:rPr>
              <w:t>12.</w:t>
            </w:r>
          </w:p>
        </w:tc>
        <w:tc>
          <w:tcPr>
            <w:tcW w:w="1763" w:type="pct"/>
          </w:tcPr>
          <w:p w:rsidR="008A3D7C" w:rsidRPr="000B15AC" w:rsidRDefault="008A3D7C" w:rsidP="00206887">
            <w:pPr>
              <w:widowControl w:val="0"/>
              <w:jc w:val="center"/>
              <w:rPr>
                <w:bCs/>
                <w:sz w:val="28"/>
                <w:szCs w:val="28"/>
              </w:rPr>
            </w:pPr>
            <w:r w:rsidRPr="000B15AC">
              <w:rPr>
                <w:bCs/>
                <w:sz w:val="28"/>
                <w:szCs w:val="28"/>
              </w:rPr>
              <w:t>Порядок подведения итогов закупки</w:t>
            </w:r>
          </w:p>
        </w:tc>
        <w:tc>
          <w:tcPr>
            <w:tcW w:w="2817" w:type="pct"/>
          </w:tcPr>
          <w:p w:rsidR="00B80486" w:rsidRDefault="00B80486" w:rsidP="00B80486">
            <w:pPr>
              <w:ind w:left="8"/>
              <w:jc w:val="both"/>
              <w:rPr>
                <w:bCs/>
                <w:sz w:val="28"/>
                <w:szCs w:val="28"/>
              </w:rPr>
            </w:pPr>
            <w:r>
              <w:rPr>
                <w:bCs/>
                <w:sz w:val="28"/>
                <w:szCs w:val="28"/>
              </w:rPr>
              <w:t>Подведение итогов осуществляется в следующем порядке:</w:t>
            </w:r>
          </w:p>
          <w:p w:rsidR="00B80486" w:rsidRDefault="00B80486" w:rsidP="00B80486">
            <w:pPr>
              <w:numPr>
                <w:ilvl w:val="0"/>
                <w:numId w:val="5"/>
              </w:numPr>
              <w:ind w:left="8" w:firstLine="0"/>
              <w:jc w:val="both"/>
              <w:rPr>
                <w:bCs/>
                <w:sz w:val="28"/>
                <w:szCs w:val="28"/>
              </w:rPr>
            </w:pPr>
            <w:r>
              <w:rPr>
                <w:bCs/>
                <w:sz w:val="28"/>
                <w:szCs w:val="28"/>
              </w:rPr>
              <w:t xml:space="preserve">Рассмотрение заявок осуществляется </w:t>
            </w:r>
            <w:r w:rsidRPr="004710A1">
              <w:rPr>
                <w:b/>
                <w:bCs/>
                <w:sz w:val="28"/>
                <w:szCs w:val="28"/>
              </w:rPr>
              <w:t>«</w:t>
            </w:r>
            <w:r w:rsidR="004710A1">
              <w:rPr>
                <w:b/>
                <w:bCs/>
                <w:sz w:val="28"/>
                <w:szCs w:val="28"/>
              </w:rPr>
              <w:t>30» сентября</w:t>
            </w:r>
            <w:r w:rsidRPr="004710A1">
              <w:rPr>
                <w:b/>
                <w:bCs/>
                <w:sz w:val="28"/>
                <w:szCs w:val="28"/>
              </w:rPr>
              <w:t xml:space="preserve"> 2024 г.</w:t>
            </w:r>
          </w:p>
          <w:p w:rsidR="00B80486" w:rsidRPr="004710A1" w:rsidRDefault="00B80486" w:rsidP="00B80486">
            <w:pPr>
              <w:numPr>
                <w:ilvl w:val="0"/>
                <w:numId w:val="5"/>
              </w:numPr>
              <w:ind w:left="8" w:firstLine="0"/>
              <w:jc w:val="both"/>
              <w:rPr>
                <w:bCs/>
                <w:sz w:val="28"/>
                <w:szCs w:val="28"/>
              </w:rPr>
            </w:pPr>
            <w:r w:rsidRPr="004710A1">
              <w:rPr>
                <w:bCs/>
                <w:sz w:val="28"/>
                <w:szCs w:val="28"/>
              </w:rPr>
              <w:t>Подведение итогов конкурса осуществляется</w:t>
            </w:r>
            <w:r w:rsidR="00174896">
              <w:rPr>
                <w:bCs/>
                <w:sz w:val="28"/>
                <w:szCs w:val="28"/>
              </w:rPr>
              <w:t xml:space="preserve"> </w:t>
            </w:r>
            <w:r w:rsidRPr="004710A1">
              <w:rPr>
                <w:b/>
                <w:bCs/>
                <w:sz w:val="28"/>
                <w:szCs w:val="28"/>
              </w:rPr>
              <w:t>«</w:t>
            </w:r>
            <w:r w:rsidR="004710A1" w:rsidRPr="004710A1">
              <w:rPr>
                <w:b/>
                <w:bCs/>
                <w:sz w:val="28"/>
                <w:szCs w:val="28"/>
              </w:rPr>
              <w:t>01</w:t>
            </w:r>
            <w:r w:rsidR="00174896">
              <w:rPr>
                <w:b/>
                <w:bCs/>
                <w:sz w:val="28"/>
                <w:szCs w:val="28"/>
              </w:rPr>
              <w:t xml:space="preserve">» </w:t>
            </w:r>
            <w:r w:rsidR="004710A1" w:rsidRPr="004710A1">
              <w:rPr>
                <w:b/>
                <w:bCs/>
                <w:sz w:val="28"/>
                <w:szCs w:val="28"/>
              </w:rPr>
              <w:t>октября</w:t>
            </w:r>
            <w:r w:rsidR="00174896">
              <w:rPr>
                <w:b/>
                <w:bCs/>
                <w:sz w:val="28"/>
                <w:szCs w:val="28"/>
              </w:rPr>
              <w:t xml:space="preserve"> </w:t>
            </w:r>
            <w:r w:rsidRPr="004710A1">
              <w:rPr>
                <w:b/>
                <w:bCs/>
                <w:sz w:val="28"/>
                <w:szCs w:val="28"/>
              </w:rPr>
              <w:t>2024 г.</w:t>
            </w:r>
          </w:p>
          <w:p w:rsidR="008A3D7C" w:rsidRPr="00B80486" w:rsidRDefault="00B80486" w:rsidP="00B80486">
            <w:pPr>
              <w:numPr>
                <w:ilvl w:val="0"/>
                <w:numId w:val="5"/>
              </w:numPr>
              <w:ind w:left="8" w:firstLine="0"/>
              <w:jc w:val="both"/>
              <w:rPr>
                <w:bCs/>
                <w:sz w:val="28"/>
                <w:szCs w:val="28"/>
              </w:rPr>
            </w:pPr>
            <w:r w:rsidRPr="00B80486">
              <w:rPr>
                <w:bCs/>
                <w:sz w:val="28"/>
                <w:szCs w:val="28"/>
              </w:rPr>
              <w:t xml:space="preserve"> Порядок рассмотрения заявок и выбора победителя закупки (участника закупки, с которым заключается договор) установлен в части 3 документации о закупке.</w:t>
            </w:r>
          </w:p>
        </w:tc>
      </w:tr>
      <w:bookmarkEnd w:id="0"/>
    </w:tbl>
    <w:p w:rsidR="001648C9" w:rsidRDefault="001648C9" w:rsidP="00206887">
      <w:pPr>
        <w:widowControl w:val="0"/>
        <w:rPr>
          <w:sz w:val="28"/>
          <w:szCs w:val="28"/>
        </w:rPr>
      </w:pPr>
    </w:p>
    <w:p w:rsidR="00206887" w:rsidRDefault="00206887">
      <w:pPr>
        <w:widowControl w:val="0"/>
        <w:rPr>
          <w:sz w:val="28"/>
          <w:szCs w:val="28"/>
        </w:rPr>
      </w:pPr>
    </w:p>
    <w:sectPr w:rsidR="00206887" w:rsidSect="000B15AC">
      <w:headerReference w:type="even" r:id="rId12"/>
      <w:headerReference w:type="default" r:id="rId13"/>
      <w:footerReference w:type="even" r:id="rId14"/>
      <w:footerReference w:type="default" r:id="rId15"/>
      <w:pgSz w:w="11906" w:h="16838" w:code="9"/>
      <w:pgMar w:top="1276" w:right="924" w:bottom="993" w:left="1276" w:header="794" w:footer="794"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5CB" w:rsidRDefault="008625CB">
      <w:r>
        <w:separator/>
      </w:r>
    </w:p>
  </w:endnote>
  <w:endnote w:type="continuationSeparator" w:id="0">
    <w:p w:rsidR="008625CB" w:rsidRDefault="008625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8A8" w:rsidRDefault="007B0D44" w:rsidP="006D7D15">
    <w:pPr>
      <w:pStyle w:val="ab"/>
      <w:framePr w:wrap="around" w:vAnchor="text" w:hAnchor="margin" w:xAlign="right" w:y="1"/>
      <w:rPr>
        <w:rStyle w:val="aa"/>
      </w:rPr>
    </w:pPr>
    <w:r>
      <w:rPr>
        <w:rStyle w:val="aa"/>
      </w:rPr>
      <w:fldChar w:fldCharType="begin"/>
    </w:r>
    <w:r w:rsidR="00F338A8">
      <w:rPr>
        <w:rStyle w:val="aa"/>
      </w:rPr>
      <w:instrText xml:space="preserve">PAGE  </w:instrText>
    </w:r>
    <w:r>
      <w:rPr>
        <w:rStyle w:val="aa"/>
      </w:rPr>
      <w:fldChar w:fldCharType="separate"/>
    </w:r>
    <w:r w:rsidR="00F338A8">
      <w:rPr>
        <w:rStyle w:val="aa"/>
        <w:noProof/>
      </w:rPr>
      <w:t>1</w:t>
    </w:r>
    <w:r>
      <w:rPr>
        <w:rStyle w:val="aa"/>
      </w:rPr>
      <w:fldChar w:fldCharType="end"/>
    </w:r>
  </w:p>
  <w:p w:rsidR="00F338A8" w:rsidRDefault="00F338A8" w:rsidP="006D7D15">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8A8" w:rsidRDefault="00F338A8" w:rsidP="006D7D15">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5CB" w:rsidRDefault="008625CB">
      <w:r>
        <w:separator/>
      </w:r>
    </w:p>
  </w:footnote>
  <w:footnote w:type="continuationSeparator" w:id="0">
    <w:p w:rsidR="008625CB" w:rsidRDefault="008625CB">
      <w:r>
        <w:continuationSeparator/>
      </w:r>
    </w:p>
  </w:footnote>
  <w:footnote w:id="1">
    <w:p w:rsidR="00F96728" w:rsidRDefault="00F96728" w:rsidP="00F96728">
      <w:pPr>
        <w:pStyle w:val="ad"/>
        <w:jc w:val="both"/>
      </w:pPr>
      <w:r>
        <w:rPr>
          <w:rStyle w:val="af"/>
          <w:rFonts w:eastAsia="MS Mincho"/>
        </w:rPr>
        <w:footnoteRef/>
      </w:r>
      <w:r>
        <w:t xml:space="preserve"> </w:t>
      </w:r>
      <w:r w:rsidRPr="00A83485">
        <w:t xml:space="preserve">В соответствии с Положением о правилах осуществления перевода денежных средств (утв. Банком России </w:t>
      </w:r>
      <w:r>
        <w:t>2</w:t>
      </w:r>
      <w:r w:rsidRPr="00A83485">
        <w:t>9 июня 20</w:t>
      </w:r>
      <w:r>
        <w:t>21</w:t>
      </w:r>
      <w:r w:rsidRPr="00A83485">
        <w:t xml:space="preserve"> г. № </w:t>
      </w:r>
      <w:r>
        <w:t>762</w:t>
      </w:r>
      <w:r w:rsidRPr="00A83485">
        <w:t>-П), максимальное количество символов по реквизиту «назначение платежа», в реквизитах платежного поручения (в электронном виде), должно составлять не более 210 символов.</w:t>
      </w:r>
      <w:r>
        <w:t xml:space="preserve"> </w:t>
      </w:r>
      <w:r w:rsidRPr="00CA6D83">
        <w:t>В назначении платежа указывается ОКПО и адрес участника.</w:t>
      </w:r>
      <w:r w:rsidRPr="00A83485">
        <w:t xml:space="preserve"> Для участников – физических лиц строка ОКПО не </w:t>
      </w:r>
      <w:r>
        <w:t xml:space="preserve"> </w:t>
      </w:r>
      <w:r w:rsidRPr="00A83485">
        <w:t>заполня</w:t>
      </w:r>
      <w:r>
        <w:t>е</w:t>
      </w:r>
      <w:r w:rsidRPr="00A83485">
        <w:t>тся.</w:t>
      </w:r>
    </w:p>
    <w:p w:rsidR="00F96728" w:rsidRDefault="00F96728" w:rsidP="00F96728">
      <w:pPr>
        <w:pStyle w:val="ad"/>
        <w:jc w:val="both"/>
      </w:pPr>
    </w:p>
    <w:p w:rsidR="00F96728" w:rsidRDefault="00F96728" w:rsidP="00F96728">
      <w:pPr>
        <w:pStyle w:val="ad"/>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8A8" w:rsidRDefault="007B0D44" w:rsidP="006D7D15">
    <w:pPr>
      <w:pStyle w:val="a8"/>
      <w:framePr w:wrap="around" w:vAnchor="text" w:hAnchor="margin" w:xAlign="center" w:y="1"/>
      <w:rPr>
        <w:rStyle w:val="aa"/>
      </w:rPr>
    </w:pPr>
    <w:r>
      <w:rPr>
        <w:rStyle w:val="aa"/>
      </w:rPr>
      <w:fldChar w:fldCharType="begin"/>
    </w:r>
    <w:r w:rsidR="00F338A8">
      <w:rPr>
        <w:rStyle w:val="aa"/>
      </w:rPr>
      <w:instrText xml:space="preserve">PAGE  </w:instrText>
    </w:r>
    <w:r>
      <w:rPr>
        <w:rStyle w:val="aa"/>
      </w:rPr>
      <w:fldChar w:fldCharType="separate"/>
    </w:r>
    <w:r w:rsidR="00F338A8">
      <w:rPr>
        <w:rStyle w:val="aa"/>
        <w:noProof/>
      </w:rPr>
      <w:t>1</w:t>
    </w:r>
    <w:r>
      <w:rPr>
        <w:rStyle w:val="aa"/>
      </w:rPr>
      <w:fldChar w:fldCharType="end"/>
    </w:r>
  </w:p>
  <w:p w:rsidR="00F338A8" w:rsidRDefault="00F338A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8A8" w:rsidRDefault="00F338A8" w:rsidP="006D7D15">
    <w:pPr>
      <w:pStyle w:val="a8"/>
      <w:framePr w:wrap="around" w:vAnchor="text" w:hAnchor="margin" w:xAlign="center" w:y="1"/>
      <w:rPr>
        <w:rStyle w:val="aa"/>
      </w:rPr>
    </w:pPr>
  </w:p>
  <w:p w:rsidR="00F338A8" w:rsidRDefault="00F338A8" w:rsidP="006D7D15">
    <w:pPr>
      <w:pStyle w:val="a8"/>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882D86"/>
    <w:multiLevelType w:val="hybridMultilevel"/>
    <w:tmpl w:val="44584EDA"/>
    <w:lvl w:ilvl="0" w:tplc="7236F802">
      <w:start w:val="1"/>
      <w:numFmt w:val="decimal"/>
      <w:lvlText w:val="%1."/>
      <w:lvlJc w:val="left"/>
      <w:pPr>
        <w:ind w:left="1211" w:hanging="360"/>
      </w:pPr>
      <w:rPr>
        <w:rFonts w:hint="default"/>
        <w:i w:val="0"/>
      </w:rPr>
    </w:lvl>
    <w:lvl w:ilvl="1" w:tplc="2F5686FC">
      <w:start w:val="1"/>
      <w:numFmt w:val="lowerLetter"/>
      <w:lvlText w:val="%2."/>
      <w:lvlJc w:val="left"/>
      <w:pPr>
        <w:ind w:left="1931" w:hanging="360"/>
      </w:pPr>
    </w:lvl>
    <w:lvl w:ilvl="2" w:tplc="1172C418">
      <w:start w:val="1"/>
      <w:numFmt w:val="lowerRoman"/>
      <w:lvlText w:val="%3."/>
      <w:lvlJc w:val="right"/>
      <w:pPr>
        <w:ind w:left="2651" w:hanging="180"/>
      </w:pPr>
    </w:lvl>
    <w:lvl w:ilvl="3" w:tplc="44BAE4A2">
      <w:start w:val="1"/>
      <w:numFmt w:val="decimal"/>
      <w:lvlText w:val="%4."/>
      <w:lvlJc w:val="left"/>
      <w:pPr>
        <w:ind w:left="3371" w:hanging="360"/>
      </w:pPr>
    </w:lvl>
    <w:lvl w:ilvl="4" w:tplc="CE5C52B6">
      <w:start w:val="1"/>
      <w:numFmt w:val="lowerLetter"/>
      <w:lvlText w:val="%5."/>
      <w:lvlJc w:val="left"/>
      <w:pPr>
        <w:ind w:left="4091" w:hanging="360"/>
      </w:pPr>
    </w:lvl>
    <w:lvl w:ilvl="5" w:tplc="92881832">
      <w:start w:val="1"/>
      <w:numFmt w:val="lowerRoman"/>
      <w:lvlText w:val="%6."/>
      <w:lvlJc w:val="right"/>
      <w:pPr>
        <w:ind w:left="4811" w:hanging="180"/>
      </w:pPr>
    </w:lvl>
    <w:lvl w:ilvl="6" w:tplc="BC7A295C">
      <w:start w:val="1"/>
      <w:numFmt w:val="decimal"/>
      <w:lvlText w:val="%7."/>
      <w:lvlJc w:val="left"/>
      <w:pPr>
        <w:ind w:left="5531" w:hanging="360"/>
      </w:pPr>
    </w:lvl>
    <w:lvl w:ilvl="7" w:tplc="35B4BC8E">
      <w:start w:val="1"/>
      <w:numFmt w:val="lowerLetter"/>
      <w:lvlText w:val="%8."/>
      <w:lvlJc w:val="left"/>
      <w:pPr>
        <w:ind w:left="6251" w:hanging="360"/>
      </w:pPr>
    </w:lvl>
    <w:lvl w:ilvl="8" w:tplc="267824EC">
      <w:start w:val="1"/>
      <w:numFmt w:val="lowerRoman"/>
      <w:lvlText w:val="%9."/>
      <w:lvlJc w:val="right"/>
      <w:pPr>
        <w:ind w:left="6971" w:hanging="180"/>
      </w:pPr>
    </w:lvl>
  </w:abstractNum>
  <w:abstractNum w:abstractNumId="3">
    <w:nsid w:val="5C543C3A"/>
    <w:multiLevelType w:val="hybridMultilevel"/>
    <w:tmpl w:val="05C823C6"/>
    <w:lvl w:ilvl="0" w:tplc="B09CEA74">
      <w:start w:val="1"/>
      <w:numFmt w:val="decimal"/>
      <w:lvlText w:val="%1."/>
      <w:lvlJc w:val="left"/>
      <w:pPr>
        <w:ind w:left="518" w:hanging="510"/>
      </w:pPr>
      <w:rPr>
        <w:rFonts w:hint="default"/>
        <w:b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abstractNum w:abstractNumId="4">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trackRevisions/>
  <w:defaultTabStop w:val="708"/>
  <w:characterSpacingControl w:val="doNotCompress"/>
  <w:footnotePr>
    <w:footnote w:id="-1"/>
    <w:footnote w:id="0"/>
  </w:footnotePr>
  <w:endnotePr>
    <w:endnote w:id="-1"/>
    <w:endnote w:id="0"/>
  </w:endnotePr>
  <w:compat/>
  <w:rsids>
    <w:rsidRoot w:val="006D7D15"/>
    <w:rsid w:val="00001029"/>
    <w:rsid w:val="00001467"/>
    <w:rsid w:val="00021871"/>
    <w:rsid w:val="00022FC1"/>
    <w:rsid w:val="0002508F"/>
    <w:rsid w:val="000257BC"/>
    <w:rsid w:val="00036153"/>
    <w:rsid w:val="00036B21"/>
    <w:rsid w:val="00062365"/>
    <w:rsid w:val="00074279"/>
    <w:rsid w:val="000A74B5"/>
    <w:rsid w:val="000B15AC"/>
    <w:rsid w:val="000C3763"/>
    <w:rsid w:val="000D0CB8"/>
    <w:rsid w:val="000D79B1"/>
    <w:rsid w:val="000F77C1"/>
    <w:rsid w:val="0011110F"/>
    <w:rsid w:val="00112DD6"/>
    <w:rsid w:val="00126938"/>
    <w:rsid w:val="00127E0D"/>
    <w:rsid w:val="00136E48"/>
    <w:rsid w:val="00137DED"/>
    <w:rsid w:val="00140B72"/>
    <w:rsid w:val="00157639"/>
    <w:rsid w:val="001605E0"/>
    <w:rsid w:val="001615AF"/>
    <w:rsid w:val="001648C9"/>
    <w:rsid w:val="00170469"/>
    <w:rsid w:val="00174896"/>
    <w:rsid w:val="00175AB3"/>
    <w:rsid w:val="001768B2"/>
    <w:rsid w:val="00176CBF"/>
    <w:rsid w:val="0018095A"/>
    <w:rsid w:val="00185CBF"/>
    <w:rsid w:val="001B0433"/>
    <w:rsid w:val="001B1EB3"/>
    <w:rsid w:val="001E6DAB"/>
    <w:rsid w:val="001F1F05"/>
    <w:rsid w:val="001F7F1B"/>
    <w:rsid w:val="002017CC"/>
    <w:rsid w:val="00206887"/>
    <w:rsid w:val="002114C0"/>
    <w:rsid w:val="0022527D"/>
    <w:rsid w:val="00232172"/>
    <w:rsid w:val="00235733"/>
    <w:rsid w:val="00244791"/>
    <w:rsid w:val="00252A75"/>
    <w:rsid w:val="00255B7D"/>
    <w:rsid w:val="002725FF"/>
    <w:rsid w:val="00276F60"/>
    <w:rsid w:val="00282C1B"/>
    <w:rsid w:val="002873CF"/>
    <w:rsid w:val="002A7402"/>
    <w:rsid w:val="002B2DA0"/>
    <w:rsid w:val="002C347A"/>
    <w:rsid w:val="002D2161"/>
    <w:rsid w:val="002D2F31"/>
    <w:rsid w:val="002E3381"/>
    <w:rsid w:val="002E40BD"/>
    <w:rsid w:val="00325D66"/>
    <w:rsid w:val="00356021"/>
    <w:rsid w:val="0036732F"/>
    <w:rsid w:val="003734BB"/>
    <w:rsid w:val="003804AF"/>
    <w:rsid w:val="003938E7"/>
    <w:rsid w:val="003C2E0F"/>
    <w:rsid w:val="003D7635"/>
    <w:rsid w:val="003F3226"/>
    <w:rsid w:val="0040444A"/>
    <w:rsid w:val="00406FC8"/>
    <w:rsid w:val="00407F2E"/>
    <w:rsid w:val="00444211"/>
    <w:rsid w:val="00447A76"/>
    <w:rsid w:val="0046296E"/>
    <w:rsid w:val="004710A1"/>
    <w:rsid w:val="004752B5"/>
    <w:rsid w:val="00481757"/>
    <w:rsid w:val="00496801"/>
    <w:rsid w:val="004A2F03"/>
    <w:rsid w:val="004A48B8"/>
    <w:rsid w:val="004A5C40"/>
    <w:rsid w:val="004B2260"/>
    <w:rsid w:val="004C1916"/>
    <w:rsid w:val="004C1EA2"/>
    <w:rsid w:val="004C38B4"/>
    <w:rsid w:val="004D171A"/>
    <w:rsid w:val="004D1997"/>
    <w:rsid w:val="004E2EDD"/>
    <w:rsid w:val="004E3235"/>
    <w:rsid w:val="005061C2"/>
    <w:rsid w:val="00512317"/>
    <w:rsid w:val="0052274A"/>
    <w:rsid w:val="00523B43"/>
    <w:rsid w:val="0054666E"/>
    <w:rsid w:val="005513DC"/>
    <w:rsid w:val="00560A97"/>
    <w:rsid w:val="00561337"/>
    <w:rsid w:val="00580F27"/>
    <w:rsid w:val="00591E7E"/>
    <w:rsid w:val="0059455C"/>
    <w:rsid w:val="00597848"/>
    <w:rsid w:val="005A22FE"/>
    <w:rsid w:val="005B2EBD"/>
    <w:rsid w:val="005B366D"/>
    <w:rsid w:val="005C3B70"/>
    <w:rsid w:val="005D7101"/>
    <w:rsid w:val="005F2A76"/>
    <w:rsid w:val="00602823"/>
    <w:rsid w:val="00604446"/>
    <w:rsid w:val="00605187"/>
    <w:rsid w:val="0060681D"/>
    <w:rsid w:val="00623692"/>
    <w:rsid w:val="0064650F"/>
    <w:rsid w:val="0066704F"/>
    <w:rsid w:val="006676E8"/>
    <w:rsid w:val="00681FD9"/>
    <w:rsid w:val="00691A74"/>
    <w:rsid w:val="00691AEF"/>
    <w:rsid w:val="00696935"/>
    <w:rsid w:val="006A4492"/>
    <w:rsid w:val="006A64A6"/>
    <w:rsid w:val="006C0415"/>
    <w:rsid w:val="006C6042"/>
    <w:rsid w:val="006D7C6A"/>
    <w:rsid w:val="006D7D15"/>
    <w:rsid w:val="006F002F"/>
    <w:rsid w:val="006F1872"/>
    <w:rsid w:val="006F3A5C"/>
    <w:rsid w:val="006F6CAC"/>
    <w:rsid w:val="00712360"/>
    <w:rsid w:val="007134D4"/>
    <w:rsid w:val="0072079A"/>
    <w:rsid w:val="007220A1"/>
    <w:rsid w:val="007350E9"/>
    <w:rsid w:val="00741BC8"/>
    <w:rsid w:val="0077009B"/>
    <w:rsid w:val="00770CBE"/>
    <w:rsid w:val="00776795"/>
    <w:rsid w:val="007778DA"/>
    <w:rsid w:val="007844D7"/>
    <w:rsid w:val="007B0D44"/>
    <w:rsid w:val="007B39B9"/>
    <w:rsid w:val="007D2C86"/>
    <w:rsid w:val="007D736C"/>
    <w:rsid w:val="007E5782"/>
    <w:rsid w:val="007F26C2"/>
    <w:rsid w:val="007F338A"/>
    <w:rsid w:val="007F6B39"/>
    <w:rsid w:val="007F7CD4"/>
    <w:rsid w:val="00802D9D"/>
    <w:rsid w:val="00805AD2"/>
    <w:rsid w:val="00810BA5"/>
    <w:rsid w:val="008166BB"/>
    <w:rsid w:val="00825479"/>
    <w:rsid w:val="00827CD1"/>
    <w:rsid w:val="00827DBD"/>
    <w:rsid w:val="00843244"/>
    <w:rsid w:val="0085120F"/>
    <w:rsid w:val="00854001"/>
    <w:rsid w:val="008625CB"/>
    <w:rsid w:val="00864619"/>
    <w:rsid w:val="00871F95"/>
    <w:rsid w:val="008752D2"/>
    <w:rsid w:val="00887A22"/>
    <w:rsid w:val="00891C1C"/>
    <w:rsid w:val="008A3D7C"/>
    <w:rsid w:val="008A3E6D"/>
    <w:rsid w:val="008A65A7"/>
    <w:rsid w:val="008C2151"/>
    <w:rsid w:val="008C7B53"/>
    <w:rsid w:val="008D1720"/>
    <w:rsid w:val="008D3780"/>
    <w:rsid w:val="008F2259"/>
    <w:rsid w:val="00900767"/>
    <w:rsid w:val="009162A6"/>
    <w:rsid w:val="009233F9"/>
    <w:rsid w:val="0092449F"/>
    <w:rsid w:val="00924C2A"/>
    <w:rsid w:val="00924DAF"/>
    <w:rsid w:val="00926831"/>
    <w:rsid w:val="009302F8"/>
    <w:rsid w:val="00935AD5"/>
    <w:rsid w:val="009362C9"/>
    <w:rsid w:val="00940D80"/>
    <w:rsid w:val="009416A7"/>
    <w:rsid w:val="00971810"/>
    <w:rsid w:val="00980459"/>
    <w:rsid w:val="0098231C"/>
    <w:rsid w:val="00992351"/>
    <w:rsid w:val="009A309F"/>
    <w:rsid w:val="009A6EF6"/>
    <w:rsid w:val="009D143E"/>
    <w:rsid w:val="009D5F5C"/>
    <w:rsid w:val="009F299C"/>
    <w:rsid w:val="00A02A72"/>
    <w:rsid w:val="00A10F1D"/>
    <w:rsid w:val="00A127E1"/>
    <w:rsid w:val="00A1402B"/>
    <w:rsid w:val="00A22DCF"/>
    <w:rsid w:val="00A44183"/>
    <w:rsid w:val="00A51EB5"/>
    <w:rsid w:val="00A6196A"/>
    <w:rsid w:val="00A671E9"/>
    <w:rsid w:val="00A71096"/>
    <w:rsid w:val="00A7621F"/>
    <w:rsid w:val="00A81A05"/>
    <w:rsid w:val="00AC2B47"/>
    <w:rsid w:val="00AD4B91"/>
    <w:rsid w:val="00AD568D"/>
    <w:rsid w:val="00AD7F83"/>
    <w:rsid w:val="00AE063E"/>
    <w:rsid w:val="00AF2F9B"/>
    <w:rsid w:val="00AF4E1D"/>
    <w:rsid w:val="00AF58B2"/>
    <w:rsid w:val="00B002C9"/>
    <w:rsid w:val="00B03043"/>
    <w:rsid w:val="00B07598"/>
    <w:rsid w:val="00B14BBC"/>
    <w:rsid w:val="00B17626"/>
    <w:rsid w:val="00B31369"/>
    <w:rsid w:val="00B36CDB"/>
    <w:rsid w:val="00B54854"/>
    <w:rsid w:val="00B57945"/>
    <w:rsid w:val="00B6030F"/>
    <w:rsid w:val="00B603F3"/>
    <w:rsid w:val="00B6504E"/>
    <w:rsid w:val="00B7188B"/>
    <w:rsid w:val="00B80486"/>
    <w:rsid w:val="00B809B7"/>
    <w:rsid w:val="00B81E46"/>
    <w:rsid w:val="00B832A2"/>
    <w:rsid w:val="00B8564B"/>
    <w:rsid w:val="00B94F5D"/>
    <w:rsid w:val="00B97863"/>
    <w:rsid w:val="00BA36C0"/>
    <w:rsid w:val="00BA529B"/>
    <w:rsid w:val="00BB6CE7"/>
    <w:rsid w:val="00BF0DFE"/>
    <w:rsid w:val="00BF6666"/>
    <w:rsid w:val="00C052AD"/>
    <w:rsid w:val="00C05AAB"/>
    <w:rsid w:val="00C11CF6"/>
    <w:rsid w:val="00C215CF"/>
    <w:rsid w:val="00C31AA3"/>
    <w:rsid w:val="00C61D1F"/>
    <w:rsid w:val="00C639F6"/>
    <w:rsid w:val="00C948BD"/>
    <w:rsid w:val="00C94F53"/>
    <w:rsid w:val="00CC3D7A"/>
    <w:rsid w:val="00CC473C"/>
    <w:rsid w:val="00D050F9"/>
    <w:rsid w:val="00D2369C"/>
    <w:rsid w:val="00D25E10"/>
    <w:rsid w:val="00D275AA"/>
    <w:rsid w:val="00D34787"/>
    <w:rsid w:val="00D62445"/>
    <w:rsid w:val="00D62B3F"/>
    <w:rsid w:val="00D90A5D"/>
    <w:rsid w:val="00DA2829"/>
    <w:rsid w:val="00DB5504"/>
    <w:rsid w:val="00DD2490"/>
    <w:rsid w:val="00DD4BED"/>
    <w:rsid w:val="00DE6E5A"/>
    <w:rsid w:val="00DF402F"/>
    <w:rsid w:val="00E02FF6"/>
    <w:rsid w:val="00E05B7B"/>
    <w:rsid w:val="00E1120C"/>
    <w:rsid w:val="00E244D3"/>
    <w:rsid w:val="00E62685"/>
    <w:rsid w:val="00E639E4"/>
    <w:rsid w:val="00E67235"/>
    <w:rsid w:val="00E9525D"/>
    <w:rsid w:val="00EB0D09"/>
    <w:rsid w:val="00EB59E4"/>
    <w:rsid w:val="00EC6FA6"/>
    <w:rsid w:val="00ED5B3F"/>
    <w:rsid w:val="00EE1B07"/>
    <w:rsid w:val="00EE7C62"/>
    <w:rsid w:val="00EF1985"/>
    <w:rsid w:val="00EF7DAC"/>
    <w:rsid w:val="00F02F9E"/>
    <w:rsid w:val="00F13E86"/>
    <w:rsid w:val="00F338A8"/>
    <w:rsid w:val="00F543FD"/>
    <w:rsid w:val="00F62FC6"/>
    <w:rsid w:val="00F72237"/>
    <w:rsid w:val="00F755D1"/>
    <w:rsid w:val="00F844D8"/>
    <w:rsid w:val="00F96728"/>
    <w:rsid w:val="00F97630"/>
    <w:rsid w:val="00FA0154"/>
    <w:rsid w:val="00FC33DF"/>
    <w:rsid w:val="00FC7481"/>
    <w:rsid w:val="00FF34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0" w:qFormat="1"/>
    <w:lsdException w:name="footnote reference"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Hyperlink"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Название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aliases w:val="Маркер,название,Bullet List,FooterText,numbered,SL_Абзац списка,List Paragraph,1,UL,Абзац маркированнный,Bullet Number,Нумерованый список,lp1,f_Абзац 1,ПАРАГРАФ,Paragraphe de liste1,Текстовая,Абзац списка3,Абзац списка2,List Paragraph1"/>
    <w:basedOn w:val="a"/>
    <w:link w:val="a7"/>
    <w:uiPriority w:val="34"/>
    <w:qFormat/>
    <w:rsid w:val="009D5F5C"/>
    <w:pPr>
      <w:ind w:left="708"/>
    </w:pPr>
  </w:style>
  <w:style w:type="paragraph" w:styleId="a8">
    <w:name w:val="header"/>
    <w:basedOn w:val="a"/>
    <w:link w:val="a9"/>
    <w:uiPriority w:val="99"/>
    <w:rsid w:val="006D7D15"/>
    <w:pPr>
      <w:tabs>
        <w:tab w:val="center" w:pos="4677"/>
        <w:tab w:val="right" w:pos="9355"/>
      </w:tabs>
    </w:pPr>
  </w:style>
  <w:style w:type="character" w:customStyle="1" w:styleId="a9">
    <w:name w:val="Верхний колонтитул Знак"/>
    <w:link w:val="a8"/>
    <w:uiPriority w:val="99"/>
    <w:rsid w:val="006D7D15"/>
    <w:rPr>
      <w:sz w:val="24"/>
      <w:szCs w:val="24"/>
    </w:rPr>
  </w:style>
  <w:style w:type="character" w:styleId="aa">
    <w:name w:val="page number"/>
    <w:basedOn w:val="a0"/>
    <w:rsid w:val="006D7D15"/>
  </w:style>
  <w:style w:type="paragraph" w:styleId="ab">
    <w:name w:val="footer"/>
    <w:basedOn w:val="a"/>
    <w:link w:val="ac"/>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c">
    <w:name w:val="Нижний колонтитул Знак"/>
    <w:link w:val="ab"/>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d">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e"/>
    <w:uiPriority w:val="99"/>
    <w:unhideWhenUsed/>
    <w:qFormat/>
    <w:rsid w:val="005B2EBD"/>
    <w:rPr>
      <w:sz w:val="20"/>
      <w:szCs w:val="20"/>
    </w:rPr>
  </w:style>
  <w:style w:type="character" w:customStyle="1" w:styleId="ae">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d"/>
    <w:uiPriority w:val="99"/>
    <w:qFormat/>
    <w:rsid w:val="005B2EBD"/>
  </w:style>
  <w:style w:type="character" w:styleId="af">
    <w:name w:val="footnote reference"/>
    <w:aliases w:val="fr"/>
    <w:unhideWhenUsed/>
    <w:qFormat/>
    <w:rsid w:val="005B2EBD"/>
    <w:rPr>
      <w:vertAlign w:val="superscript"/>
    </w:rPr>
  </w:style>
  <w:style w:type="paragraph" w:styleId="af0">
    <w:name w:val="Balloon Text"/>
    <w:basedOn w:val="a"/>
    <w:link w:val="af1"/>
    <w:uiPriority w:val="99"/>
    <w:semiHidden/>
    <w:unhideWhenUsed/>
    <w:rsid w:val="008F2259"/>
    <w:rPr>
      <w:rFonts w:ascii="Tahoma" w:hAnsi="Tahoma"/>
      <w:sz w:val="16"/>
      <w:szCs w:val="16"/>
    </w:rPr>
  </w:style>
  <w:style w:type="character" w:customStyle="1" w:styleId="af1">
    <w:name w:val="Текст выноски Знак"/>
    <w:link w:val="af0"/>
    <w:uiPriority w:val="99"/>
    <w:semiHidden/>
    <w:rsid w:val="008F2259"/>
    <w:rPr>
      <w:rFonts w:ascii="Tahoma" w:hAnsi="Tahoma" w:cs="Tahoma"/>
      <w:sz w:val="16"/>
      <w:szCs w:val="16"/>
    </w:rPr>
  </w:style>
  <w:style w:type="paragraph" w:styleId="af2">
    <w:name w:val="Plain Text"/>
    <w:basedOn w:val="a"/>
    <w:link w:val="af3"/>
    <w:uiPriority w:val="99"/>
    <w:rsid w:val="009416A7"/>
    <w:pPr>
      <w:tabs>
        <w:tab w:val="left" w:pos="360"/>
      </w:tabs>
      <w:ind w:firstLine="900"/>
      <w:jc w:val="both"/>
    </w:pPr>
    <w:rPr>
      <w:rFonts w:eastAsia="MS Mincho"/>
      <w:spacing w:val="-2"/>
      <w:sz w:val="26"/>
      <w:szCs w:val="20"/>
    </w:rPr>
  </w:style>
  <w:style w:type="character" w:customStyle="1" w:styleId="af3">
    <w:name w:val="Текст Знак"/>
    <w:link w:val="af2"/>
    <w:uiPriority w:val="99"/>
    <w:rsid w:val="009416A7"/>
    <w:rPr>
      <w:rFonts w:eastAsia="MS Mincho"/>
      <w:spacing w:val="-2"/>
      <w:sz w:val="26"/>
    </w:rPr>
  </w:style>
  <w:style w:type="character" w:customStyle="1" w:styleId="a7">
    <w:name w:val="Абзац списка Знак"/>
    <w:aliases w:val="Маркер Знак,название Знак,Bullet List Знак,FooterText Знак,numbered Знак,SL_Абзац списка Знак,List Paragraph Знак,1 Знак,UL Знак,Абзац маркированнный Знак,Bullet Number Знак,Нумерованый список Знак,lp1 Знак,f_Абзац 1 Знак,ПАРАГРАФ Знак"/>
    <w:link w:val="a6"/>
    <w:uiPriority w:val="34"/>
    <w:qFormat/>
    <w:locked/>
    <w:rsid w:val="002D2F31"/>
    <w:rPr>
      <w:sz w:val="24"/>
      <w:szCs w:val="24"/>
    </w:rPr>
  </w:style>
  <w:style w:type="character" w:customStyle="1" w:styleId="s1">
    <w:name w:val="s1"/>
    <w:rsid w:val="002D2F31"/>
  </w:style>
  <w:style w:type="character" w:customStyle="1" w:styleId="s11">
    <w:name w:val="s11"/>
    <w:rsid w:val="002D2F31"/>
  </w:style>
  <w:style w:type="character" w:styleId="af4">
    <w:name w:val="Hyperlink"/>
    <w:link w:val="12"/>
    <w:uiPriority w:val="99"/>
    <w:qFormat/>
    <w:rsid w:val="00A6196A"/>
    <w:rPr>
      <w:color w:val="0000FF"/>
      <w:u w:val="single"/>
    </w:rPr>
  </w:style>
  <w:style w:type="table" w:customStyle="1" w:styleId="13">
    <w:name w:val="Сетка таблицы1"/>
    <w:basedOn w:val="a1"/>
    <w:next w:val="af5"/>
    <w:uiPriority w:val="59"/>
    <w:rsid w:val="008C215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5">
    <w:name w:val="Table Grid"/>
    <w:basedOn w:val="a1"/>
    <w:uiPriority w:val="59"/>
    <w:rsid w:val="008C21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A7621F"/>
    <w:pPr>
      <w:suppressAutoHyphens/>
      <w:autoSpaceDN w:val="0"/>
      <w:textAlignment w:val="baseline"/>
    </w:pPr>
    <w:rPr>
      <w:kern w:val="3"/>
      <w:sz w:val="24"/>
      <w:szCs w:val="24"/>
    </w:rPr>
  </w:style>
  <w:style w:type="paragraph" w:customStyle="1" w:styleId="12">
    <w:name w:val="Гиперссылка1"/>
    <w:link w:val="af4"/>
    <w:uiPriority w:val="99"/>
    <w:rsid w:val="00B80486"/>
    <w:pPr>
      <w:spacing w:after="160" w:line="360" w:lineRule="exact"/>
      <w:ind w:firstLine="709"/>
      <w:jc w:val="center"/>
    </w:pPr>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comita.ru" TargetMode="External"/><Relationship Id="rId13" Type="http://schemas.openxmlformats.org/officeDocument/2006/relationships/header" Target="head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trofanovaMN@pk-sakhalin.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oao@pk-sakhalin.ru" TargetMode="External"/><Relationship Id="rId4" Type="http://schemas.openxmlformats.org/officeDocument/2006/relationships/settings" Target="settings.xml"/><Relationship Id="rId9" Type="http://schemas.openxmlformats.org/officeDocument/2006/relationships/hyperlink" Target="https://etp.comita.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68D22-C0EF-4FCE-A820-1B7C28201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Pages>
  <Words>781</Words>
  <Characters>4453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2019-09-10T08:39:00Z</cp:lastPrinted>
  <dcterms:created xsi:type="dcterms:W3CDTF">2023-08-24T06:30:00Z</dcterms:created>
  <dcterms:modified xsi:type="dcterms:W3CDTF">2024-08-28T08:57:00Z</dcterms:modified>
</cp:coreProperties>
</file>