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5FEA8AC7" w:rsidR="006D7D15" w:rsidRDefault="006D7D15" w:rsidP="00AE65B4">
      <w:pPr>
        <w:pStyle w:val="11"/>
        <w:ind w:firstLine="0"/>
        <w:jc w:val="center"/>
        <w:rPr>
          <w:rFonts w:eastAsia="MS Mincho"/>
          <w:b/>
          <w:szCs w:val="28"/>
        </w:rPr>
      </w:pPr>
      <w:r w:rsidRPr="00DE6E5A">
        <w:rPr>
          <w:rFonts w:eastAsia="MS Mincho"/>
          <w:b/>
          <w:szCs w:val="28"/>
        </w:rPr>
        <w:t>Извещение</w:t>
      </w:r>
      <w:r w:rsidR="00827869">
        <w:rPr>
          <w:rFonts w:eastAsia="MS Mincho"/>
          <w:b/>
          <w:szCs w:val="28"/>
        </w:rPr>
        <w:t xml:space="preserve"> № </w:t>
      </w:r>
      <w:r w:rsidR="00827869" w:rsidRPr="00827869">
        <w:rPr>
          <w:rFonts w:eastAsia="MS Mincho"/>
          <w:b/>
          <w:szCs w:val="28"/>
        </w:rPr>
        <w:t>32514448687</w:t>
      </w:r>
      <w:r w:rsidR="00827869">
        <w:rPr>
          <w:rFonts w:eastAsia="MS Mincho"/>
          <w:b/>
          <w:szCs w:val="28"/>
        </w:rPr>
        <w:t xml:space="preserve"> от 28.01.2025</w:t>
      </w:r>
      <w:bookmarkStart w:id="1" w:name="_GoBack"/>
      <w:bookmarkEnd w:id="1"/>
      <w:r w:rsidRPr="00DE6E5A">
        <w:rPr>
          <w:rFonts w:eastAsia="MS Mincho"/>
          <w:b/>
          <w:szCs w:val="28"/>
        </w:rPr>
        <w:t xml:space="preserve"> о проведении</w:t>
      </w:r>
    </w:p>
    <w:p w14:paraId="2FD6EC1C" w14:textId="3A3A9B12"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 1</w:t>
      </w:r>
      <w:r w:rsidR="006E30ED">
        <w:rPr>
          <w:b/>
          <w:bCs/>
          <w:sz w:val="28"/>
          <w:szCs w:val="28"/>
        </w:rPr>
        <w:t>71</w:t>
      </w:r>
      <w:r>
        <w:rPr>
          <w:b/>
          <w:bCs/>
          <w:sz w:val="28"/>
          <w:szCs w:val="28"/>
        </w:rPr>
        <w:t>/</w:t>
      </w:r>
      <w:r w:rsidR="00AE65B4" w:rsidRPr="00AE65B4">
        <w:rPr>
          <w:b/>
          <w:bCs/>
          <w:sz w:val="28"/>
          <w:szCs w:val="28"/>
        </w:rPr>
        <w:t xml:space="preserve">АЭ-ПКС/Т </w:t>
      </w:r>
      <w:r w:rsidR="006E30ED" w:rsidRPr="006E30ED">
        <w:rPr>
          <w:b/>
          <w:bCs/>
          <w:sz w:val="28"/>
          <w:szCs w:val="28"/>
        </w:rPr>
        <w:t>на право заключения договора поставки технических моющих средств для кузовов вагонов</w:t>
      </w:r>
      <w:r>
        <w:rPr>
          <w:b/>
          <w:bCs/>
          <w:sz w:val="28"/>
          <w:szCs w:val="28"/>
        </w:rPr>
        <w:t xml:space="preserve"> </w:t>
      </w:r>
    </w:p>
    <w:p w14:paraId="632CAC5C" w14:textId="77777777"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14:paraId="58665EFD" w14:textId="77777777" w:rsidTr="00710002">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710002">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14:paraId="75CA15CE" w14:textId="609292D4"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6E30ED">
              <w:rPr>
                <w:b/>
                <w:bCs/>
                <w:sz w:val="28"/>
                <w:szCs w:val="28"/>
              </w:rPr>
              <w:t>28</w:t>
            </w:r>
            <w:r w:rsidR="00AE65B4" w:rsidRPr="005B3E5A">
              <w:rPr>
                <w:b/>
                <w:bCs/>
                <w:sz w:val="28"/>
                <w:szCs w:val="28"/>
              </w:rPr>
              <w:t xml:space="preserve">» </w:t>
            </w:r>
            <w:r w:rsidR="006E30ED">
              <w:rPr>
                <w:b/>
                <w:bCs/>
                <w:sz w:val="28"/>
                <w:szCs w:val="28"/>
              </w:rPr>
              <w:t xml:space="preserve">января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2844981A"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6E30ED">
              <w:rPr>
                <w:b/>
                <w:bCs/>
                <w:sz w:val="28"/>
                <w:szCs w:val="28"/>
              </w:rPr>
              <w:t>71</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710002">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14:paraId="640EDC9E" w14:textId="20798D6C"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Pr>
                <w:b/>
                <w:bCs/>
                <w:sz w:val="28"/>
                <w:szCs w:val="28"/>
              </w:rPr>
              <w:t>1</w:t>
            </w:r>
            <w:r w:rsidR="006E30ED">
              <w:rPr>
                <w:b/>
                <w:bCs/>
                <w:sz w:val="28"/>
                <w:szCs w:val="28"/>
              </w:rPr>
              <w:t>71</w:t>
            </w:r>
            <w:r w:rsidRPr="001676A8">
              <w:rPr>
                <w:b/>
                <w:bCs/>
                <w:sz w:val="28"/>
                <w:szCs w:val="28"/>
              </w:rPr>
              <w:t>/АЭ-</w:t>
            </w:r>
            <w:r w:rsidRPr="00CF1C2D">
              <w:rPr>
                <w:b/>
                <w:bCs/>
                <w:sz w:val="28"/>
                <w:szCs w:val="28"/>
              </w:rPr>
              <w:t>ПКС/Т</w:t>
            </w:r>
            <w:r>
              <w:rPr>
                <w:b/>
                <w:bCs/>
                <w:sz w:val="28"/>
                <w:szCs w:val="28"/>
              </w:rPr>
              <w:t>.</w:t>
            </w:r>
          </w:p>
        </w:tc>
      </w:tr>
      <w:tr w:rsidR="006D7D15" w:rsidRPr="00DE6E5A" w14:paraId="4F82BDE4" w14:textId="77777777" w:rsidTr="00710002">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710002">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629"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710002">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629"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710002">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629" w:type="dxa"/>
          </w:tcPr>
          <w:p w14:paraId="12847C06" w14:textId="77777777" w:rsidR="006E30ED" w:rsidRPr="006E30ED" w:rsidRDefault="006E30ED" w:rsidP="006E30ED">
            <w:pPr>
              <w:jc w:val="both"/>
              <w:rPr>
                <w:bCs/>
                <w:color w:val="000000"/>
                <w:sz w:val="28"/>
                <w:szCs w:val="28"/>
              </w:rPr>
            </w:pPr>
            <w:r w:rsidRPr="006E30ED">
              <w:rPr>
                <w:bCs/>
                <w:color w:val="000000"/>
                <w:sz w:val="28"/>
                <w:szCs w:val="28"/>
              </w:rPr>
              <w:t xml:space="preserve">Размер обеспечения исполнения договора составляет </w:t>
            </w:r>
            <w:r w:rsidRPr="006E30ED">
              <w:rPr>
                <w:b/>
                <w:color w:val="000000"/>
                <w:sz w:val="28"/>
                <w:szCs w:val="28"/>
              </w:rPr>
              <w:t>120 189,50 руб.</w:t>
            </w:r>
            <w:r w:rsidRPr="006E30ED">
              <w:rPr>
                <w:bCs/>
                <w:color w:val="000000"/>
                <w:sz w:val="28"/>
                <w:szCs w:val="28"/>
              </w:rPr>
              <w:t xml:space="preserve"> (сто двадцать тысяч сто восемьдесят девять рублей 50 копеек). </w:t>
            </w:r>
          </w:p>
          <w:p w14:paraId="7F96BF21" w14:textId="77777777" w:rsidR="006E30ED" w:rsidRPr="006E30ED" w:rsidRDefault="006E30ED" w:rsidP="006E30ED">
            <w:pPr>
              <w:jc w:val="both"/>
              <w:rPr>
                <w:bCs/>
                <w:color w:val="000000"/>
                <w:sz w:val="28"/>
                <w:szCs w:val="28"/>
              </w:rPr>
            </w:pPr>
            <w:r w:rsidRPr="006E30ED">
              <w:rPr>
                <w:bCs/>
                <w:color w:val="000000"/>
                <w:sz w:val="28"/>
                <w:szCs w:val="28"/>
              </w:rPr>
              <w:t>Внесение денежных средств осуществляется по следующим платежным реквизитам:</w:t>
            </w:r>
          </w:p>
          <w:p w14:paraId="552F43BB" w14:textId="77777777" w:rsidR="006E30ED" w:rsidRPr="006E30ED" w:rsidRDefault="006E30ED" w:rsidP="006E30ED">
            <w:pPr>
              <w:jc w:val="both"/>
              <w:rPr>
                <w:bCs/>
                <w:color w:val="000000"/>
                <w:sz w:val="28"/>
                <w:szCs w:val="28"/>
              </w:rPr>
            </w:pPr>
            <w:r w:rsidRPr="006E30ED">
              <w:rPr>
                <w:bCs/>
                <w:color w:val="000000"/>
                <w:sz w:val="28"/>
                <w:szCs w:val="28"/>
              </w:rPr>
              <w:t>Расчетный счет № 40702810908020008931</w:t>
            </w:r>
          </w:p>
          <w:p w14:paraId="114648C2" w14:textId="77777777" w:rsidR="006E30ED" w:rsidRPr="006E30ED" w:rsidRDefault="006E30ED" w:rsidP="006E30ED">
            <w:pPr>
              <w:jc w:val="both"/>
              <w:rPr>
                <w:bCs/>
                <w:color w:val="000000"/>
                <w:sz w:val="28"/>
                <w:szCs w:val="28"/>
              </w:rPr>
            </w:pPr>
            <w:r w:rsidRPr="006E30ED">
              <w:rPr>
                <w:bCs/>
                <w:color w:val="000000"/>
                <w:sz w:val="28"/>
                <w:szCs w:val="28"/>
              </w:rPr>
              <w:t>в филиале Банк ВТБ (ПАО) в г. Хабаровске</w:t>
            </w:r>
          </w:p>
          <w:p w14:paraId="5061FC90" w14:textId="77777777" w:rsidR="006E30ED" w:rsidRPr="006E30ED" w:rsidRDefault="006E30ED" w:rsidP="006E30ED">
            <w:pPr>
              <w:jc w:val="both"/>
              <w:rPr>
                <w:bCs/>
                <w:color w:val="000000"/>
                <w:sz w:val="28"/>
                <w:szCs w:val="28"/>
              </w:rPr>
            </w:pPr>
            <w:r w:rsidRPr="006E30ED">
              <w:rPr>
                <w:bCs/>
                <w:color w:val="000000"/>
                <w:sz w:val="28"/>
                <w:szCs w:val="28"/>
              </w:rPr>
              <w:t>БИК 040813727</w:t>
            </w:r>
          </w:p>
          <w:p w14:paraId="5A230218" w14:textId="77777777" w:rsidR="006E30ED" w:rsidRPr="006E30ED" w:rsidRDefault="006E30ED" w:rsidP="006E30ED">
            <w:pPr>
              <w:jc w:val="both"/>
              <w:rPr>
                <w:bCs/>
                <w:color w:val="000000"/>
                <w:sz w:val="28"/>
                <w:szCs w:val="28"/>
              </w:rPr>
            </w:pPr>
            <w:r w:rsidRPr="006E30ED">
              <w:rPr>
                <w:bCs/>
                <w:color w:val="000000"/>
                <w:sz w:val="28"/>
                <w:szCs w:val="28"/>
              </w:rPr>
              <w:t>Корреспондентский счет № 30101810400000000727</w:t>
            </w:r>
          </w:p>
          <w:p w14:paraId="0C142E22" w14:textId="77777777" w:rsidR="006E30ED" w:rsidRPr="006E30ED" w:rsidRDefault="006E30ED" w:rsidP="006E30ED">
            <w:pPr>
              <w:jc w:val="both"/>
              <w:rPr>
                <w:bCs/>
                <w:color w:val="000000"/>
                <w:sz w:val="28"/>
                <w:szCs w:val="28"/>
              </w:rPr>
            </w:pPr>
            <w:r w:rsidRPr="006E30ED">
              <w:rPr>
                <w:bCs/>
                <w:color w:val="000000"/>
                <w:sz w:val="28"/>
                <w:szCs w:val="28"/>
              </w:rPr>
              <w:lastRenderedPageBreak/>
              <w:t>Наименование получателя денежных средств:</w:t>
            </w:r>
          </w:p>
          <w:p w14:paraId="7D3A98E7" w14:textId="77777777" w:rsidR="006E30ED" w:rsidRPr="006E30ED" w:rsidRDefault="006E30ED" w:rsidP="006E30ED">
            <w:pPr>
              <w:jc w:val="both"/>
              <w:rPr>
                <w:bCs/>
                <w:color w:val="000000"/>
                <w:sz w:val="28"/>
                <w:szCs w:val="28"/>
              </w:rPr>
            </w:pPr>
            <w:r w:rsidRPr="006E30ED">
              <w:rPr>
                <w:bCs/>
                <w:color w:val="000000"/>
                <w:sz w:val="28"/>
                <w:szCs w:val="28"/>
              </w:rPr>
              <w:t>Акционерное общество «Пассажирская компания «Сахалин» (АО «ПКС»)</w:t>
            </w:r>
          </w:p>
          <w:p w14:paraId="4C08CBDB" w14:textId="77777777" w:rsidR="006E30ED" w:rsidRPr="006E30ED" w:rsidRDefault="006E30ED" w:rsidP="006E30ED">
            <w:pPr>
              <w:jc w:val="both"/>
              <w:rPr>
                <w:bCs/>
                <w:color w:val="000000"/>
                <w:sz w:val="28"/>
                <w:szCs w:val="28"/>
              </w:rPr>
            </w:pPr>
            <w:r w:rsidRPr="006E30ED">
              <w:rPr>
                <w:bCs/>
                <w:color w:val="000000"/>
                <w:sz w:val="28"/>
                <w:szCs w:val="28"/>
              </w:rPr>
              <w:t>ИНН 6501243453</w:t>
            </w:r>
          </w:p>
          <w:p w14:paraId="088166CE" w14:textId="77777777" w:rsidR="006E30ED" w:rsidRPr="006E30ED" w:rsidRDefault="006E30ED" w:rsidP="006E30ED">
            <w:pPr>
              <w:jc w:val="both"/>
              <w:rPr>
                <w:bCs/>
                <w:color w:val="000000"/>
                <w:sz w:val="28"/>
                <w:szCs w:val="28"/>
              </w:rPr>
            </w:pPr>
            <w:r w:rsidRPr="006E30ED">
              <w:rPr>
                <w:bCs/>
                <w:color w:val="000000"/>
                <w:sz w:val="28"/>
                <w:szCs w:val="28"/>
              </w:rPr>
              <w:t>КПП 650101001</w:t>
            </w:r>
          </w:p>
          <w:p w14:paraId="6751A2EF" w14:textId="77777777" w:rsidR="006E30ED" w:rsidRPr="006E30ED" w:rsidRDefault="006E30ED" w:rsidP="006E30ED">
            <w:pPr>
              <w:jc w:val="both"/>
              <w:rPr>
                <w:bCs/>
                <w:color w:val="000000"/>
                <w:sz w:val="28"/>
                <w:szCs w:val="28"/>
              </w:rPr>
            </w:pPr>
            <w:r w:rsidRPr="006E30ED">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7796F5DB" w14:textId="77777777" w:rsidR="006E30ED" w:rsidRPr="006E30ED" w:rsidRDefault="006E30ED" w:rsidP="006E30ED">
            <w:pPr>
              <w:jc w:val="both"/>
              <w:rPr>
                <w:bCs/>
                <w:color w:val="000000"/>
                <w:sz w:val="28"/>
                <w:szCs w:val="28"/>
              </w:rPr>
            </w:pPr>
            <w:r w:rsidRPr="006E30ED">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поставки товаров» раздела 4 технического задания, являющегося приложением № 1.1 к документации о закупке.</w:t>
            </w:r>
          </w:p>
          <w:p w14:paraId="160774A1" w14:textId="7562D442" w:rsidR="006D7D15" w:rsidRPr="00DE6E5A" w:rsidRDefault="006E30ED" w:rsidP="006E30ED">
            <w:pPr>
              <w:jc w:val="both"/>
              <w:rPr>
                <w:bCs/>
                <w:i/>
                <w:sz w:val="28"/>
                <w:szCs w:val="28"/>
              </w:rPr>
            </w:pPr>
            <w:r w:rsidRPr="006E30ED">
              <w:rPr>
                <w:bCs/>
                <w:color w:val="000000"/>
                <w:sz w:val="28"/>
                <w:szCs w:val="28"/>
              </w:rPr>
              <w:t xml:space="preserve">В случае если участник предоставляет обеспечение исполнения договора в форме независимой гарантии, такая гарантия (проект гарантии) направляется по адресу: StolichnovaAS@pk-sakhalin.ru, на имя начальника сектора договорной работы и правового обеспечения </w:t>
            </w:r>
            <w:proofErr w:type="spellStart"/>
            <w:r w:rsidRPr="006E30ED">
              <w:rPr>
                <w:bCs/>
                <w:color w:val="000000"/>
                <w:sz w:val="28"/>
                <w:szCs w:val="28"/>
              </w:rPr>
              <w:t>Столичновой</w:t>
            </w:r>
            <w:proofErr w:type="spellEnd"/>
            <w:r w:rsidRPr="006E30ED">
              <w:rPr>
                <w:bCs/>
                <w:color w:val="000000"/>
                <w:sz w:val="28"/>
                <w:szCs w:val="28"/>
              </w:rPr>
              <w:t xml:space="preserve"> Александры Сергеевны, тел. 8 (4242) 71-45-55, 8 (4242) 71-45-54 (доб.128).</w:t>
            </w:r>
          </w:p>
        </w:tc>
      </w:tr>
      <w:tr w:rsidR="006D7D15" w:rsidRPr="00DE6E5A" w14:paraId="1B803CAC" w14:textId="77777777" w:rsidTr="00710002">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629" w:type="dxa"/>
          </w:tcPr>
          <w:p w14:paraId="3244979C" w14:textId="7ACBFEF5" w:rsidR="00D34489" w:rsidRDefault="006E30ED" w:rsidP="00CA48D3">
            <w:pPr>
              <w:rPr>
                <w:bCs/>
                <w:sz w:val="28"/>
                <w:szCs w:val="28"/>
              </w:rPr>
            </w:pPr>
            <w:r w:rsidRPr="006E30ED">
              <w:rPr>
                <w:b/>
                <w:bCs/>
                <w:sz w:val="28"/>
                <w:szCs w:val="28"/>
              </w:rPr>
              <w:t>Поставка технических моющих средств для кузовов вагонов</w:t>
            </w:r>
            <w:r w:rsidR="00CA48D3" w:rsidRPr="00CA48D3">
              <w:rPr>
                <w:b/>
                <w:bCs/>
                <w:sz w:val="28"/>
                <w:szCs w:val="28"/>
              </w:rPr>
              <w:t>.</w:t>
            </w:r>
            <w:r w:rsidR="0057100E">
              <w:rPr>
                <w:bCs/>
                <w:sz w:val="28"/>
                <w:szCs w:val="28"/>
              </w:rPr>
              <w:t xml:space="preserve"> </w:t>
            </w:r>
          </w:p>
          <w:p w14:paraId="0C7910A5" w14:textId="772F8F2A" w:rsidR="006D7D15" w:rsidRPr="00DE6E5A" w:rsidRDefault="00EC4CA0" w:rsidP="0093750E">
            <w:pPr>
              <w:jc w:val="both"/>
              <w:rPr>
                <w:bCs/>
                <w:sz w:val="28"/>
                <w:szCs w:val="28"/>
              </w:rPr>
            </w:pPr>
            <w:r>
              <w:rPr>
                <w:bCs/>
                <w:sz w:val="28"/>
                <w:szCs w:val="28"/>
              </w:rPr>
              <w:t>О</w:t>
            </w:r>
            <w:r w:rsidR="00C63751">
              <w:rPr>
                <w:bCs/>
                <w:sz w:val="28"/>
                <w:szCs w:val="28"/>
              </w:rPr>
              <w:t xml:space="preserve">бъем </w:t>
            </w:r>
            <w:r w:rsidR="006E30ED">
              <w:rPr>
                <w:bCs/>
                <w:sz w:val="28"/>
                <w:szCs w:val="28"/>
              </w:rPr>
              <w:t xml:space="preserve">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6D7D15" w:rsidRPr="00DE6E5A" w14:paraId="5554165D" w14:textId="77777777" w:rsidTr="00710002">
        <w:tc>
          <w:tcPr>
            <w:tcW w:w="846" w:type="dxa"/>
          </w:tcPr>
          <w:p w14:paraId="21A444D7" w14:textId="77777777"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14:paraId="35F1A1FB" w14:textId="1CA2585C" w:rsidR="006D7D15" w:rsidRPr="00DE6E5A" w:rsidRDefault="00542984" w:rsidP="00542984">
            <w:pPr>
              <w:jc w:val="center"/>
              <w:rPr>
                <w:bCs/>
                <w:sz w:val="28"/>
                <w:szCs w:val="28"/>
              </w:rPr>
            </w:pPr>
            <w:r>
              <w:rPr>
                <w:bCs/>
                <w:sz w:val="28"/>
                <w:szCs w:val="28"/>
              </w:rPr>
              <w:t xml:space="preserve">Место </w:t>
            </w:r>
            <w:r w:rsidR="006E30ED">
              <w:rPr>
                <w:bCs/>
                <w:sz w:val="28"/>
                <w:szCs w:val="28"/>
              </w:rPr>
              <w:t xml:space="preserve">поставки товаров </w:t>
            </w:r>
          </w:p>
        </w:tc>
        <w:tc>
          <w:tcPr>
            <w:tcW w:w="6629" w:type="dxa"/>
          </w:tcPr>
          <w:p w14:paraId="11DFE4AA" w14:textId="398F7368" w:rsidR="006D7D15" w:rsidRPr="00DE6E5A" w:rsidRDefault="00C06B87" w:rsidP="0093750E">
            <w:pPr>
              <w:jc w:val="both"/>
              <w:rPr>
                <w:b/>
                <w:bCs/>
                <w:sz w:val="28"/>
                <w:szCs w:val="28"/>
              </w:rPr>
            </w:pPr>
            <w:r w:rsidRPr="009A14CD">
              <w:rPr>
                <w:bCs/>
                <w:sz w:val="28"/>
                <w:szCs w:val="28"/>
              </w:rPr>
              <w:t xml:space="preserve">Место </w:t>
            </w:r>
            <w:r w:rsidR="006E30ED">
              <w:rPr>
                <w:bCs/>
                <w:sz w:val="28"/>
                <w:szCs w:val="28"/>
              </w:rPr>
              <w:t xml:space="preserve">поставки товаров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710002">
        <w:tc>
          <w:tcPr>
            <w:tcW w:w="846" w:type="dxa"/>
          </w:tcPr>
          <w:p w14:paraId="15EAC800" w14:textId="77777777"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D5428D2" w:rsidR="00B02027" w:rsidRDefault="006F05A3">
            <w:pPr>
              <w:jc w:val="both"/>
              <w:rPr>
                <w:bCs/>
                <w:sz w:val="28"/>
                <w:szCs w:val="28"/>
              </w:rPr>
            </w:pPr>
            <w:r>
              <w:rPr>
                <w:bCs/>
                <w:sz w:val="28"/>
                <w:szCs w:val="28"/>
              </w:rPr>
              <w:t xml:space="preserve">- </w:t>
            </w:r>
            <w:r w:rsidR="006E30ED" w:rsidRPr="006E30ED">
              <w:rPr>
                <w:b/>
                <w:bCs/>
                <w:sz w:val="28"/>
                <w:szCs w:val="28"/>
              </w:rPr>
              <w:t xml:space="preserve">2 884 548,00 </w:t>
            </w:r>
            <w:r w:rsidR="00B02027">
              <w:rPr>
                <w:bCs/>
                <w:sz w:val="28"/>
                <w:szCs w:val="28"/>
              </w:rPr>
              <w:t>(</w:t>
            </w:r>
            <w:r w:rsidR="006E30ED">
              <w:rPr>
                <w:bCs/>
                <w:sz w:val="28"/>
                <w:szCs w:val="28"/>
              </w:rPr>
              <w:t xml:space="preserve">два миллиона восемьсот восемьдесят четыре тысячи пятьсот сорок восемь </w:t>
            </w:r>
            <w:r w:rsidR="00C06B87">
              <w:rPr>
                <w:bCs/>
                <w:sz w:val="28"/>
                <w:szCs w:val="28"/>
              </w:rPr>
              <w:t>рубл</w:t>
            </w:r>
            <w:r w:rsidR="007552C7">
              <w:rPr>
                <w:bCs/>
                <w:sz w:val="28"/>
                <w:szCs w:val="28"/>
              </w:rPr>
              <w:t>ей</w:t>
            </w:r>
            <w:r w:rsidR="00C06B87">
              <w:rPr>
                <w:bCs/>
                <w:sz w:val="28"/>
                <w:szCs w:val="28"/>
              </w:rPr>
              <w:t xml:space="preserve"> </w:t>
            </w:r>
            <w:r w:rsidR="00E54472">
              <w:rPr>
                <w:bCs/>
                <w:sz w:val="28"/>
                <w:szCs w:val="28"/>
              </w:rPr>
              <w:t>00</w:t>
            </w:r>
            <w:r w:rsidR="00542984">
              <w:rPr>
                <w:bCs/>
                <w:sz w:val="28"/>
                <w:szCs w:val="28"/>
              </w:rPr>
              <w:t xml:space="preserve"> копе</w:t>
            </w:r>
            <w:r w:rsidR="00E54472">
              <w:rPr>
                <w:bCs/>
                <w:sz w:val="28"/>
                <w:szCs w:val="28"/>
              </w:rPr>
              <w:t>е</w:t>
            </w:r>
            <w:r w:rsidR="006C539E">
              <w:rPr>
                <w:bCs/>
                <w:sz w:val="28"/>
                <w:szCs w:val="28"/>
              </w:rPr>
              <w:t>к</w:t>
            </w:r>
            <w:r w:rsidR="00B02027">
              <w:rPr>
                <w:bCs/>
                <w:sz w:val="28"/>
                <w:szCs w:val="28"/>
              </w:rPr>
              <w:t>)</w:t>
            </w:r>
            <w:r w:rsidR="006C66CA">
              <w:rPr>
                <w:bCs/>
                <w:sz w:val="28"/>
                <w:szCs w:val="28"/>
              </w:rPr>
              <w:t>,</w:t>
            </w:r>
            <w:r w:rsidR="00B02027">
              <w:rPr>
                <w:bCs/>
                <w:sz w:val="28"/>
                <w:szCs w:val="28"/>
              </w:rPr>
              <w:t xml:space="preserve"> с учетом НДС;</w:t>
            </w:r>
          </w:p>
          <w:p w14:paraId="607C9CE8" w14:textId="65566683" w:rsidR="006C66CA" w:rsidRDefault="006F05A3">
            <w:pPr>
              <w:jc w:val="both"/>
              <w:rPr>
                <w:bCs/>
                <w:i/>
                <w:sz w:val="28"/>
                <w:szCs w:val="28"/>
              </w:rPr>
            </w:pPr>
            <w:r>
              <w:rPr>
                <w:b/>
                <w:bCs/>
                <w:sz w:val="28"/>
                <w:szCs w:val="28"/>
              </w:rPr>
              <w:t xml:space="preserve">- </w:t>
            </w:r>
            <w:r w:rsidR="006E30ED" w:rsidRPr="006E30ED">
              <w:rPr>
                <w:b/>
                <w:bCs/>
                <w:sz w:val="28"/>
                <w:szCs w:val="28"/>
              </w:rPr>
              <w:t xml:space="preserve">2 403 790,00 </w:t>
            </w:r>
            <w:r w:rsidR="00C63751" w:rsidRPr="00C63751">
              <w:rPr>
                <w:bCs/>
                <w:sz w:val="28"/>
                <w:szCs w:val="28"/>
              </w:rPr>
              <w:t>(</w:t>
            </w:r>
            <w:r w:rsidR="00E54472">
              <w:rPr>
                <w:bCs/>
                <w:sz w:val="28"/>
                <w:szCs w:val="28"/>
              </w:rPr>
              <w:t>д</w:t>
            </w:r>
            <w:r w:rsidR="006E30ED">
              <w:rPr>
                <w:bCs/>
                <w:sz w:val="28"/>
                <w:szCs w:val="28"/>
              </w:rPr>
              <w:t xml:space="preserve">ва миллиона четыреста три тысячи семьсот девяносто </w:t>
            </w:r>
            <w:r w:rsidR="00C63751" w:rsidRPr="00C63751">
              <w:rPr>
                <w:bCs/>
                <w:sz w:val="28"/>
                <w:szCs w:val="28"/>
              </w:rPr>
              <w:t>рубл</w:t>
            </w:r>
            <w:r w:rsidR="00E54472">
              <w:rPr>
                <w:bCs/>
                <w:sz w:val="28"/>
                <w:szCs w:val="28"/>
              </w:rPr>
              <w:t>ей</w:t>
            </w:r>
            <w:r w:rsidR="00C63751" w:rsidRPr="00C63751">
              <w:rPr>
                <w:bCs/>
                <w:sz w:val="28"/>
                <w:szCs w:val="28"/>
              </w:rPr>
              <w:t xml:space="preserve"> </w:t>
            </w:r>
            <w:r w:rsidR="00E54472">
              <w:rPr>
                <w:bCs/>
                <w:sz w:val="28"/>
                <w:szCs w:val="28"/>
              </w:rPr>
              <w:t>00</w:t>
            </w:r>
            <w:r w:rsidR="00C63751" w:rsidRPr="00C63751">
              <w:rPr>
                <w:bCs/>
                <w:sz w:val="28"/>
                <w:szCs w:val="28"/>
              </w:rPr>
              <w:t xml:space="preserve"> копеек</w:t>
            </w:r>
            <w:r w:rsidR="006C66CA" w:rsidRPr="006C66CA">
              <w:rPr>
                <w:bCs/>
                <w:sz w:val="28"/>
                <w:szCs w:val="28"/>
              </w:rPr>
              <w:t>), без учета НДС.</w:t>
            </w:r>
          </w:p>
          <w:p w14:paraId="279C6672" w14:textId="092FFE35" w:rsidR="00542984" w:rsidRDefault="006E30ED" w:rsidP="00542984">
            <w:pPr>
              <w:jc w:val="both"/>
              <w:rPr>
                <w:bCs/>
                <w:sz w:val="28"/>
                <w:szCs w:val="28"/>
              </w:rPr>
            </w:pPr>
            <w:r w:rsidRPr="006E30ED">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w:t>
            </w:r>
            <w:r w:rsidRPr="006E30ED">
              <w:rPr>
                <w:sz w:val="28"/>
                <w:szCs w:val="28"/>
                <w:lang w:eastAsia="en-US"/>
              </w:rPr>
              <w:lastRenderedPageBreak/>
              <w:t>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r w:rsidR="007552C7" w:rsidRPr="007552C7">
              <w:rPr>
                <w:sz w:val="28"/>
                <w:szCs w:val="28"/>
                <w:lang w:eastAsia="en-US"/>
              </w:rPr>
              <w:t>.</w:t>
            </w:r>
          </w:p>
          <w:p w14:paraId="3612E80D" w14:textId="1EE410AD"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6E30ED">
              <w:rPr>
                <w:bCs/>
                <w:sz w:val="28"/>
                <w:szCs w:val="28"/>
              </w:rPr>
              <w:t xml:space="preserve">товара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14:paraId="5FDB2347" w14:textId="77777777" w:rsidTr="00710002">
        <w:tc>
          <w:tcPr>
            <w:tcW w:w="846" w:type="dxa"/>
          </w:tcPr>
          <w:p w14:paraId="205E52DB" w14:textId="77777777" w:rsidR="006D7D15" w:rsidRPr="00DE6E5A" w:rsidRDefault="004752B5">
            <w:pPr>
              <w:jc w:val="center"/>
              <w:rPr>
                <w:bCs/>
                <w:sz w:val="28"/>
                <w:szCs w:val="28"/>
              </w:rPr>
            </w:pPr>
            <w:r w:rsidRPr="00DE6E5A">
              <w:rPr>
                <w:bCs/>
                <w:sz w:val="28"/>
                <w:szCs w:val="28"/>
              </w:rPr>
              <w:lastRenderedPageBreak/>
              <w:t>10</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629"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710002">
        <w:tc>
          <w:tcPr>
            <w:tcW w:w="846" w:type="dxa"/>
          </w:tcPr>
          <w:p w14:paraId="74E544F7" w14:textId="77777777"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14:paraId="2C7AA63C" w14:textId="36E507D6"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6E30ED">
              <w:rPr>
                <w:b/>
                <w:bCs/>
                <w:sz w:val="28"/>
                <w:szCs w:val="28"/>
              </w:rPr>
              <w:t>28</w:t>
            </w:r>
            <w:r w:rsidR="00372E52" w:rsidRPr="00372E52">
              <w:rPr>
                <w:b/>
                <w:bCs/>
                <w:sz w:val="28"/>
                <w:szCs w:val="28"/>
              </w:rPr>
              <w:t xml:space="preserve">» </w:t>
            </w:r>
            <w:r w:rsidR="006E30ED">
              <w:rPr>
                <w:b/>
                <w:bCs/>
                <w:sz w:val="28"/>
                <w:szCs w:val="28"/>
              </w:rPr>
              <w:t xml:space="preserve">января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40E4ADB8"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6C539E">
              <w:rPr>
                <w:b/>
                <w:bCs/>
                <w:sz w:val="28"/>
                <w:szCs w:val="28"/>
              </w:rPr>
              <w:t>13</w:t>
            </w:r>
            <w:r w:rsidR="004469A8" w:rsidRPr="009A14CD">
              <w:rPr>
                <w:b/>
                <w:bCs/>
                <w:sz w:val="28"/>
                <w:szCs w:val="28"/>
              </w:rPr>
              <w:t>»</w:t>
            </w:r>
            <w:r w:rsidR="006E30ED">
              <w:rPr>
                <w:b/>
                <w:bCs/>
                <w:sz w:val="28"/>
                <w:szCs w:val="28"/>
              </w:rPr>
              <w:t xml:space="preserve"> февраля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359330E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6E30ED">
              <w:rPr>
                <w:b/>
                <w:bCs/>
                <w:sz w:val="28"/>
                <w:szCs w:val="28"/>
              </w:rPr>
              <w:t>71</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710002">
        <w:tc>
          <w:tcPr>
            <w:tcW w:w="846" w:type="dxa"/>
          </w:tcPr>
          <w:p w14:paraId="489B3EE6" w14:textId="77777777"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14:paraId="6443951C" w14:textId="71A764EB"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6E30ED">
              <w:rPr>
                <w:b/>
                <w:bCs/>
                <w:sz w:val="28"/>
                <w:szCs w:val="28"/>
              </w:rPr>
              <w:t>17</w:t>
            </w:r>
            <w:r w:rsidR="00C06C5D" w:rsidRPr="00C06C5D">
              <w:rPr>
                <w:b/>
                <w:bCs/>
                <w:sz w:val="28"/>
                <w:szCs w:val="28"/>
              </w:rPr>
              <w:t xml:space="preserve">» </w:t>
            </w:r>
            <w:r w:rsidR="006E30ED">
              <w:rPr>
                <w:b/>
                <w:bCs/>
                <w:sz w:val="28"/>
                <w:szCs w:val="28"/>
              </w:rPr>
              <w:t xml:space="preserve">февраля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675C3671"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6E30ED">
              <w:rPr>
                <w:b/>
                <w:bCs/>
                <w:sz w:val="28"/>
                <w:szCs w:val="28"/>
              </w:rPr>
              <w:t>19</w:t>
            </w:r>
            <w:r w:rsidR="00C06C5D" w:rsidRPr="009A14CD">
              <w:rPr>
                <w:b/>
                <w:bCs/>
                <w:sz w:val="28"/>
                <w:szCs w:val="28"/>
              </w:rPr>
              <w:t>»</w:t>
            </w:r>
            <w:r w:rsidR="00C06C5D">
              <w:rPr>
                <w:b/>
                <w:bCs/>
                <w:sz w:val="28"/>
                <w:szCs w:val="28"/>
              </w:rPr>
              <w:t xml:space="preserve"> </w:t>
            </w:r>
            <w:r w:rsidR="006E30ED">
              <w:rPr>
                <w:b/>
                <w:bCs/>
                <w:sz w:val="28"/>
                <w:szCs w:val="28"/>
              </w:rPr>
              <w:t xml:space="preserve">февраля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57B16E9C"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6E30ED">
              <w:rPr>
                <w:b/>
                <w:bCs/>
                <w:sz w:val="28"/>
                <w:szCs w:val="28"/>
              </w:rPr>
              <w:t>21</w:t>
            </w:r>
            <w:r w:rsidR="00C06C5D" w:rsidRPr="007446C6">
              <w:rPr>
                <w:b/>
                <w:bCs/>
                <w:sz w:val="28"/>
                <w:szCs w:val="28"/>
              </w:rPr>
              <w:t>»</w:t>
            </w:r>
            <w:r w:rsidR="006C539E">
              <w:rPr>
                <w:b/>
                <w:bCs/>
                <w:sz w:val="28"/>
                <w:szCs w:val="28"/>
              </w:rPr>
              <w:t xml:space="preserve"> </w:t>
            </w:r>
            <w:r w:rsidR="006E30ED">
              <w:rPr>
                <w:b/>
                <w:bCs/>
                <w:sz w:val="28"/>
                <w:szCs w:val="28"/>
              </w:rPr>
              <w:t xml:space="preserve">февраля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59AC86BF"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6E30ED">
              <w:rPr>
                <w:b/>
                <w:bCs/>
                <w:sz w:val="28"/>
                <w:szCs w:val="28"/>
              </w:rPr>
              <w:t>21</w:t>
            </w:r>
            <w:r w:rsidR="00C06C5D" w:rsidRPr="001F37C5">
              <w:rPr>
                <w:b/>
                <w:bCs/>
                <w:sz w:val="28"/>
                <w:szCs w:val="28"/>
              </w:rPr>
              <w:t xml:space="preserve">» </w:t>
            </w:r>
            <w:r w:rsidR="006E30ED">
              <w:rPr>
                <w:b/>
                <w:bCs/>
                <w:sz w:val="28"/>
                <w:szCs w:val="28"/>
              </w:rPr>
              <w:t xml:space="preserve">февраля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91A94" w14:textId="77777777" w:rsidR="00E67F26" w:rsidRDefault="00E67F26">
      <w:r>
        <w:separator/>
      </w:r>
    </w:p>
  </w:endnote>
  <w:endnote w:type="continuationSeparator" w:id="0">
    <w:p w14:paraId="130B47A3" w14:textId="77777777" w:rsidR="00E67F26" w:rsidRDefault="00E6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ECA50" w14:textId="77777777" w:rsidR="00E67F26" w:rsidRDefault="00E67F26">
      <w:r>
        <w:separator/>
      </w:r>
    </w:p>
  </w:footnote>
  <w:footnote w:type="continuationSeparator" w:id="0">
    <w:p w14:paraId="1C80E9BC" w14:textId="77777777" w:rsidR="00E67F26" w:rsidRDefault="00E6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827869">
      <w:rPr>
        <w:rStyle w:val="a9"/>
        <w:noProof/>
      </w:rPr>
      <w:t>2</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0BCC"/>
    <w:rsid w:val="000119FE"/>
    <w:rsid w:val="000148F1"/>
    <w:rsid w:val="0002508F"/>
    <w:rsid w:val="000319EF"/>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E295F"/>
    <w:rsid w:val="00503294"/>
    <w:rsid w:val="00505011"/>
    <w:rsid w:val="00512317"/>
    <w:rsid w:val="00541848"/>
    <w:rsid w:val="00542984"/>
    <w:rsid w:val="00550EF3"/>
    <w:rsid w:val="00567070"/>
    <w:rsid w:val="0057100E"/>
    <w:rsid w:val="00580F27"/>
    <w:rsid w:val="005A22FE"/>
    <w:rsid w:val="005B2EBD"/>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81545B"/>
    <w:rsid w:val="008230A5"/>
    <w:rsid w:val="00827869"/>
    <w:rsid w:val="00832D75"/>
    <w:rsid w:val="0085120F"/>
    <w:rsid w:val="00871F95"/>
    <w:rsid w:val="00874FFA"/>
    <w:rsid w:val="00891C1C"/>
    <w:rsid w:val="00894393"/>
    <w:rsid w:val="008A0E1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67F26"/>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505C-4DC1-43DC-97E0-631AA20D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3</cp:revision>
  <cp:lastPrinted>2023-12-07T00:27:00Z</cp:lastPrinted>
  <dcterms:created xsi:type="dcterms:W3CDTF">2025-01-28T03:21:00Z</dcterms:created>
  <dcterms:modified xsi:type="dcterms:W3CDTF">2025-02-20T02:46:00Z</dcterms:modified>
</cp:coreProperties>
</file>