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A4" w:rsidRDefault="007F4DA4" w:rsidP="007F4DA4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</w:t>
      </w:r>
      <w:r w:rsidR="00C479E1">
        <w:rPr>
          <w:rFonts w:eastAsia="MS Mincho"/>
          <w:b/>
          <w:szCs w:val="28"/>
        </w:rPr>
        <w:t xml:space="preserve"> </w:t>
      </w:r>
      <w:r w:rsidR="00C479E1" w:rsidRPr="003A50B4">
        <w:rPr>
          <w:rFonts w:eastAsia="MS Mincho"/>
          <w:b/>
          <w:szCs w:val="28"/>
        </w:rPr>
        <w:t>32514666687</w:t>
      </w:r>
      <w:r w:rsidR="00C479E1">
        <w:rPr>
          <w:rFonts w:eastAsia="MS Mincho"/>
          <w:b/>
          <w:szCs w:val="28"/>
        </w:rPr>
        <w:t xml:space="preserve"> от 11.04.2025</w:t>
      </w:r>
      <w:bookmarkStart w:id="1" w:name="_GoBack"/>
      <w:bookmarkEnd w:id="1"/>
      <w:r w:rsidRPr="00DE6E5A">
        <w:rPr>
          <w:rFonts w:eastAsia="MS Mincho"/>
          <w:b/>
          <w:szCs w:val="28"/>
        </w:rPr>
        <w:t xml:space="preserve"> о проведении</w:t>
      </w:r>
    </w:p>
    <w:p w:rsidR="007F4DA4" w:rsidRPr="0015570A" w:rsidRDefault="007F4DA4" w:rsidP="007F4DA4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313740">
        <w:rPr>
          <w:b/>
          <w:bCs/>
          <w:sz w:val="28"/>
          <w:szCs w:val="28"/>
        </w:rPr>
        <w:t>177</w:t>
      </w:r>
      <w:r w:rsidRPr="0015570A">
        <w:rPr>
          <w:b/>
          <w:bCs/>
          <w:sz w:val="28"/>
          <w:szCs w:val="28"/>
        </w:rPr>
        <w:t>/ОАЭ-ПКС/Т</w:t>
      </w:r>
    </w:p>
    <w:p w:rsidR="007F4DA4" w:rsidRPr="007F4DA4" w:rsidRDefault="007F4DA4" w:rsidP="007F4DA4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поставки </w:t>
      </w:r>
      <w:r w:rsidRPr="007F4DA4">
        <w:rPr>
          <w:b/>
          <w:bCs/>
          <w:sz w:val="28"/>
          <w:szCs w:val="28"/>
        </w:rPr>
        <w:t>стендового оборудования</w:t>
      </w:r>
    </w:p>
    <w:p w:rsidR="007F4DA4" w:rsidRDefault="007F4DA4" w:rsidP="007F4DA4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:rsidR="007F4DA4" w:rsidRPr="00DE6E5A" w:rsidRDefault="007F4DA4" w:rsidP="0016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:rsidR="007F4DA4" w:rsidRPr="00DE6E5A" w:rsidRDefault="007F4DA4" w:rsidP="00167ABD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:rsidR="007F4DA4" w:rsidRPr="00DE6E5A" w:rsidRDefault="007F4DA4" w:rsidP="00167ABD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Тендеры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28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7F4DA4" w:rsidRPr="00DE6E5A" w:rsidRDefault="007F4DA4" w:rsidP="007F4DA4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313740">
              <w:rPr>
                <w:b/>
                <w:sz w:val="28"/>
                <w:szCs w:val="28"/>
              </w:rPr>
              <w:t>177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:rsidR="007F4DA4" w:rsidRPr="00DE6E5A" w:rsidRDefault="007F4DA4" w:rsidP="007F4DA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313740">
              <w:rPr>
                <w:b/>
                <w:bCs/>
                <w:sz w:val="28"/>
                <w:szCs w:val="28"/>
              </w:rPr>
              <w:t>177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:rsidR="007F4DA4" w:rsidRPr="00DE6E5A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:rsidR="007F4DA4" w:rsidRPr="00CF1C2D" w:rsidRDefault="007F4DA4" w:rsidP="00167AB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:rsidR="007F4DA4" w:rsidRPr="00CF1C2D" w:rsidRDefault="007F4DA4" w:rsidP="00167ABD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F4DA4" w:rsidRPr="00CF1C2D" w:rsidRDefault="007F4DA4" w:rsidP="00167ABD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:rsidR="007F4DA4" w:rsidRPr="00853364" w:rsidRDefault="007F4DA4" w:rsidP="00167ABD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:rsidR="007F4DA4" w:rsidRPr="00CF1C2D" w:rsidRDefault="007F4DA4" w:rsidP="00167ABD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:rsidR="007F4DA4" w:rsidRPr="00D63868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:rsidR="007F4DA4" w:rsidRDefault="007F4DA4" w:rsidP="00167AB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:rsidR="007F4DA4" w:rsidRPr="00FC6E09" w:rsidRDefault="007F4DA4" w:rsidP="00167ABD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:rsidR="007F4DA4" w:rsidRPr="00DE6E5A" w:rsidRDefault="007F4DA4" w:rsidP="00167ABD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F4DA4" w:rsidRPr="00853364" w:rsidRDefault="007F4DA4" w:rsidP="00167ABD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F4DA4" w:rsidRDefault="007F4DA4" w:rsidP="0092129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:rsidR="00921294" w:rsidRPr="0018221F" w:rsidRDefault="00921294" w:rsidP="00921294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 5% от начальной (максимальной) цены без учета НДС – </w:t>
            </w:r>
            <w:r>
              <w:rPr>
                <w:bCs/>
                <w:sz w:val="28"/>
                <w:szCs w:val="28"/>
              </w:rPr>
              <w:t>385 416</w:t>
            </w:r>
            <w:r w:rsidRPr="0018221F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триста восемьдесят пять тысяч четыреста шестнадцать</w:t>
            </w:r>
            <w:r w:rsidRPr="0018221F">
              <w:rPr>
                <w:bCs/>
                <w:sz w:val="28"/>
                <w:szCs w:val="28"/>
              </w:rPr>
              <w:t>) рубл</w:t>
            </w:r>
            <w:r>
              <w:rPr>
                <w:bCs/>
                <w:sz w:val="28"/>
                <w:szCs w:val="28"/>
              </w:rPr>
              <w:t>ей</w:t>
            </w:r>
            <w:r w:rsidRPr="0018221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65</w:t>
            </w:r>
            <w:r w:rsidRPr="0018221F">
              <w:rPr>
                <w:bCs/>
                <w:sz w:val="28"/>
                <w:szCs w:val="28"/>
              </w:rPr>
              <w:t xml:space="preserve"> копеек.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:rsidR="00921294" w:rsidRPr="0063468A" w:rsidRDefault="00921294" w:rsidP="00921294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:rsidR="00921294" w:rsidRDefault="00921294" w:rsidP="00921294">
            <w:pPr>
              <w:spacing w:line="300" w:lineRule="exact"/>
              <w:ind w:firstLine="709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:rsidR="00921294" w:rsidRDefault="00921294" w:rsidP="0092129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:rsidR="00921294" w:rsidRPr="00342795" w:rsidRDefault="00921294" w:rsidP="0092129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45CBD">
                <w:rPr>
                  <w:rStyle w:val="a8"/>
                  <w:rFonts w:eastAsiaTheme="majorEastAsia"/>
                  <w:lang w:val="en-US"/>
                </w:rPr>
                <w:t>MitrofanovaMN</w:t>
              </w:r>
              <w:r w:rsidRPr="00E45CBD">
                <w:rPr>
                  <w:rStyle w:val="a8"/>
                  <w:rFonts w:eastAsiaTheme="majorEastAsia"/>
                </w:rPr>
                <w:t>@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pk</w:t>
              </w:r>
              <w:r w:rsidRPr="00E45CBD">
                <w:rPr>
                  <w:rStyle w:val="a8"/>
                  <w:rFonts w:eastAsiaTheme="majorEastAsia"/>
                </w:rPr>
                <w:t>-</w:t>
              </w:r>
              <w:r w:rsidRPr="00E45CBD">
                <w:rPr>
                  <w:rStyle w:val="a8"/>
                  <w:rFonts w:eastAsiaTheme="majorEastAsia"/>
                  <w:lang w:val="en-US"/>
                </w:rPr>
                <w:t>sakhalin</w:t>
              </w:r>
              <w:r w:rsidRPr="00E45CBD">
                <w:rPr>
                  <w:rStyle w:val="a8"/>
                  <w:rFonts w:eastAsiaTheme="majorEastAsia"/>
                </w:rPr>
                <w:t>.</w:t>
              </w:r>
              <w:proofErr w:type="spellStart"/>
              <w:r w:rsidRPr="00E45CBD">
                <w:rPr>
                  <w:rStyle w:val="a8"/>
                  <w:rFonts w:eastAsiaTheme="majorEastAsia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:rsidR="007F4DA4" w:rsidRDefault="007F4DA4" w:rsidP="007F4DA4">
            <w:pPr>
              <w:rPr>
                <w:b/>
                <w:bCs/>
                <w:sz w:val="28"/>
                <w:szCs w:val="28"/>
              </w:rPr>
            </w:pPr>
            <w:r w:rsidRPr="00832B65">
              <w:rPr>
                <w:b/>
                <w:bCs/>
                <w:sz w:val="28"/>
                <w:szCs w:val="28"/>
              </w:rPr>
              <w:t xml:space="preserve">Поставка </w:t>
            </w:r>
            <w:r>
              <w:rPr>
                <w:b/>
                <w:bCs/>
                <w:sz w:val="28"/>
                <w:szCs w:val="28"/>
              </w:rPr>
              <w:t xml:space="preserve">стендового </w:t>
            </w:r>
            <w:r w:rsidRPr="00832B65">
              <w:rPr>
                <w:b/>
                <w:bCs/>
                <w:sz w:val="28"/>
                <w:szCs w:val="28"/>
              </w:rPr>
              <w:t xml:space="preserve">оборудования </w:t>
            </w:r>
          </w:p>
          <w:p w:rsidR="007F4DA4" w:rsidRPr="00DE6E5A" w:rsidRDefault="007F4DA4" w:rsidP="007F4DA4">
            <w:pPr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:rsidR="007F4DA4" w:rsidRPr="00DE6E5A" w:rsidRDefault="007F4DA4" w:rsidP="00167ABD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:rsidR="007F4DA4" w:rsidRPr="007F4DA4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:rsidR="007F4DA4" w:rsidRPr="007F4DA4" w:rsidRDefault="007F4DA4" w:rsidP="00167ABD">
            <w:pPr>
              <w:rPr>
                <w:b/>
                <w:bCs/>
                <w:sz w:val="28"/>
                <w:szCs w:val="28"/>
              </w:rPr>
            </w:pPr>
            <w:r w:rsidRPr="007F4DA4">
              <w:rPr>
                <w:b/>
                <w:color w:val="000000"/>
                <w:sz w:val="28"/>
                <w:szCs w:val="28"/>
              </w:rPr>
              <w:t>7 708 333 (семь миллионов семьсот восемь тысяч триста тридцать три) рубля 33 копейки</w:t>
            </w:r>
            <w:r w:rsidRPr="007F4DA4">
              <w:rPr>
                <w:b/>
                <w:bCs/>
                <w:sz w:val="28"/>
                <w:szCs w:val="28"/>
              </w:rPr>
              <w:t xml:space="preserve"> </w:t>
            </w:r>
            <w:r w:rsidR="00921294">
              <w:rPr>
                <w:b/>
                <w:bCs/>
                <w:sz w:val="28"/>
                <w:szCs w:val="28"/>
              </w:rPr>
              <w:t>без учета НДС.</w:t>
            </w:r>
          </w:p>
          <w:p w:rsidR="007F4DA4" w:rsidRPr="007F4DA4" w:rsidRDefault="007F4DA4" w:rsidP="00167ABD">
            <w:pPr>
              <w:jc w:val="both"/>
              <w:rPr>
                <w:sz w:val="28"/>
                <w:szCs w:val="28"/>
              </w:rPr>
            </w:pPr>
            <w:r w:rsidRPr="007F4DA4">
              <w:rPr>
                <w:b/>
                <w:color w:val="000000"/>
                <w:sz w:val="28"/>
                <w:szCs w:val="28"/>
              </w:rPr>
              <w:t>9 250 000 (девять миллионов двести пятьдесят тысяч) рублей 00 копеек</w:t>
            </w:r>
            <w:r w:rsidR="00921294">
              <w:rPr>
                <w:b/>
                <w:color w:val="000000"/>
                <w:sz w:val="28"/>
                <w:szCs w:val="28"/>
              </w:rPr>
              <w:t xml:space="preserve"> с учетом НДС</w:t>
            </w:r>
            <w:r w:rsidRPr="007F4DA4">
              <w:rPr>
                <w:sz w:val="28"/>
                <w:szCs w:val="28"/>
              </w:rPr>
              <w:t>.</w:t>
            </w:r>
          </w:p>
          <w:p w:rsidR="007F4DA4" w:rsidRPr="007F4DA4" w:rsidRDefault="007F4DA4" w:rsidP="00167AB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t xml:space="preserve">Начальная (максимальная) цена договора сформирована методом </w:t>
            </w:r>
            <w:r w:rsidRPr="007F4DA4">
              <w:rPr>
                <w:color w:val="000000"/>
                <w:sz w:val="28"/>
                <w:szCs w:val="28"/>
              </w:rPr>
              <w:t>сопоставимых рыночных цен (анализом рынка)</w:t>
            </w:r>
            <w:r w:rsidRPr="007F4DA4">
              <w:rPr>
                <w:bCs/>
                <w:i/>
                <w:sz w:val="28"/>
                <w:szCs w:val="28"/>
              </w:rPr>
              <w:t>,</w:t>
            </w:r>
            <w:r w:rsidRPr="007F4DA4">
              <w:rPr>
                <w:bCs/>
                <w:sz w:val="28"/>
                <w:szCs w:val="28"/>
              </w:rPr>
              <w:t xml:space="preserve"> предусмотренным подпунктом 1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7F4DA4">
              <w:rPr>
                <w:bCs/>
                <w:i/>
                <w:sz w:val="28"/>
                <w:szCs w:val="28"/>
              </w:rPr>
              <w:t xml:space="preserve"> </w:t>
            </w:r>
            <w:r w:rsidRPr="007F4DA4">
              <w:rPr>
                <w:bCs/>
                <w:sz w:val="28"/>
                <w:szCs w:val="28"/>
              </w:rPr>
              <w:t xml:space="preserve">включает в себя </w:t>
            </w:r>
            <w:r w:rsidRPr="007F4DA4">
              <w:rPr>
                <w:bCs/>
                <w:color w:val="000000"/>
                <w:sz w:val="28"/>
                <w:szCs w:val="28"/>
              </w:rPr>
              <w:t>стоимость Товара, проведение испытаний оборудования, проведению инструктажа работникам Покупателя,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Покупателя.</w:t>
            </w:r>
          </w:p>
          <w:p w:rsidR="007F4DA4" w:rsidRPr="007F4DA4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7F4DA4">
              <w:rPr>
                <w:bCs/>
                <w:sz w:val="28"/>
                <w:szCs w:val="28"/>
              </w:rPr>
              <w:lastRenderedPageBreak/>
              <w:t>Сведения о ценах за единицу товара установлены</w:t>
            </w:r>
            <w:r w:rsidRPr="007F4DA4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:rsidR="007F4DA4" w:rsidRPr="00DE6E5A" w:rsidRDefault="007F4DA4" w:rsidP="00167ABD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:rsidR="007F4DA4" w:rsidRDefault="007F4DA4" w:rsidP="00167AB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842A1">
              <w:rPr>
                <w:b/>
                <w:bCs/>
                <w:sz w:val="28"/>
                <w:szCs w:val="28"/>
              </w:rPr>
              <w:t>8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марта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7F4DA4" w:rsidRDefault="007F4DA4" w:rsidP="00167ABD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 w:rsidR="00CA4D35">
              <w:rPr>
                <w:b/>
                <w:bCs/>
                <w:sz w:val="28"/>
                <w:szCs w:val="28"/>
              </w:rPr>
              <w:t>21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:rsidR="007F4DA4" w:rsidRDefault="007F4DA4" w:rsidP="00167ABD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13740">
              <w:rPr>
                <w:b/>
                <w:bCs/>
                <w:sz w:val="28"/>
                <w:szCs w:val="28"/>
              </w:rPr>
              <w:t>177</w:t>
            </w:r>
            <w:r w:rsidRPr="00AE65B4">
              <w:rPr>
                <w:b/>
                <w:bCs/>
                <w:sz w:val="28"/>
                <w:szCs w:val="28"/>
              </w:rPr>
              <w:t>/ОАЭ-ПКС/Т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7F4DA4" w:rsidRPr="00DE6E5A" w:rsidTr="00167ABD">
        <w:tc>
          <w:tcPr>
            <w:tcW w:w="846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:rsidR="007F4DA4" w:rsidRPr="00DE6E5A" w:rsidRDefault="007F4DA4" w:rsidP="00167ABD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:rsidR="007F4DA4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 w:rsidR="00CA4D35">
              <w:rPr>
                <w:b/>
                <w:bCs/>
                <w:sz w:val="28"/>
                <w:szCs w:val="28"/>
              </w:rPr>
              <w:t>23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:rsidR="007F4DA4" w:rsidRPr="00D63868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CA4D35">
              <w:rPr>
                <w:b/>
                <w:bCs/>
                <w:sz w:val="28"/>
                <w:szCs w:val="28"/>
              </w:rPr>
              <w:t>25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F4DA4" w:rsidRPr="00D63868" w:rsidRDefault="007F4DA4" w:rsidP="00167ABD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2</w:t>
            </w:r>
            <w:r w:rsidR="00CA4D35">
              <w:rPr>
                <w:b/>
                <w:bCs/>
                <w:sz w:val="28"/>
                <w:szCs w:val="28"/>
              </w:rPr>
              <w:t>8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апреля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F4DA4" w:rsidRPr="00363AF5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 w:rsidR="004842A1">
              <w:rPr>
                <w:b/>
                <w:bCs/>
                <w:sz w:val="28"/>
                <w:szCs w:val="28"/>
              </w:rPr>
              <w:t>2</w:t>
            </w:r>
            <w:r w:rsidR="00CA4D35">
              <w:rPr>
                <w:b/>
                <w:bCs/>
                <w:sz w:val="28"/>
                <w:szCs w:val="28"/>
              </w:rPr>
              <w:t>8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апреля 2025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:rsidR="007F4DA4" w:rsidRPr="00DE6E5A" w:rsidRDefault="007F4DA4" w:rsidP="00167ABD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:rsidR="007F4DA4" w:rsidRDefault="007F4DA4" w:rsidP="007F4DA4"/>
    <w:p w:rsidR="007F4DA4" w:rsidRDefault="007F4DA4" w:rsidP="007F4DA4"/>
    <w:p w:rsidR="00664B83" w:rsidRDefault="00664B83"/>
    <w:sectPr w:rsidR="00664B83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92" w:rsidRDefault="00CC2B92">
      <w:r>
        <w:separator/>
      </w:r>
    </w:p>
  </w:endnote>
  <w:endnote w:type="continuationSeparator" w:id="0">
    <w:p w:rsidR="00CC2B92" w:rsidRDefault="00CC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50ABA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C2B92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92" w:rsidRDefault="00CC2B92">
      <w:r>
        <w:separator/>
      </w:r>
    </w:p>
  </w:footnote>
  <w:footnote w:type="continuationSeparator" w:id="0">
    <w:p w:rsidR="00CC2B92" w:rsidRDefault="00CC2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50ABA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D7D15" w:rsidRDefault="00CC2B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D15" w:rsidRDefault="00C50ABA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79E1">
      <w:rPr>
        <w:rStyle w:val="a5"/>
        <w:noProof/>
      </w:rPr>
      <w:t>3</w:t>
    </w:r>
    <w:r>
      <w:rPr>
        <w:rStyle w:val="a5"/>
      </w:rPr>
      <w:fldChar w:fldCharType="end"/>
    </w:r>
  </w:p>
  <w:p w:rsidR="006D7D15" w:rsidRDefault="00CC2B92" w:rsidP="006D7D15">
    <w:pPr>
      <w:pStyle w:val="a3"/>
      <w:framePr w:wrap="around" w:vAnchor="text" w:hAnchor="margin" w:xAlign="center" w:y="1"/>
      <w:rPr>
        <w:rStyle w:val="a5"/>
      </w:rPr>
    </w:pPr>
  </w:p>
  <w:p w:rsidR="006D7D15" w:rsidRDefault="00CC2B92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A4"/>
    <w:rsid w:val="00313740"/>
    <w:rsid w:val="003908BC"/>
    <w:rsid w:val="004754B7"/>
    <w:rsid w:val="004842A1"/>
    <w:rsid w:val="00664B83"/>
    <w:rsid w:val="007F4DA4"/>
    <w:rsid w:val="00921294"/>
    <w:rsid w:val="00C479E1"/>
    <w:rsid w:val="00C50ABA"/>
    <w:rsid w:val="00C87975"/>
    <w:rsid w:val="00C976D0"/>
    <w:rsid w:val="00CA4D35"/>
    <w:rsid w:val="00C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2CC9F-7678-4081-9D8B-D6F35641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4DA4"/>
  </w:style>
  <w:style w:type="paragraph" w:styleId="a6">
    <w:name w:val="footer"/>
    <w:basedOn w:val="a"/>
    <w:link w:val="a7"/>
    <w:rsid w:val="007F4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7F4DA4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7F4DA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7F4D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8</cp:revision>
  <cp:lastPrinted>2025-04-11T05:14:00Z</cp:lastPrinted>
  <dcterms:created xsi:type="dcterms:W3CDTF">2025-03-25T03:30:00Z</dcterms:created>
  <dcterms:modified xsi:type="dcterms:W3CDTF">2025-04-11T05:14:00Z</dcterms:modified>
</cp:coreProperties>
</file>