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81" w:rsidRPr="001E1881" w:rsidRDefault="001E1881" w:rsidP="001E1881">
      <w:pPr>
        <w:pStyle w:val="1"/>
        <w:ind w:firstLine="0"/>
        <w:jc w:val="center"/>
        <w:rPr>
          <w:rFonts w:eastAsia="MS Mincho"/>
          <w:b/>
          <w:iCs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</w:t>
      </w:r>
      <w:r w:rsidR="00907095">
        <w:rPr>
          <w:rFonts w:eastAsia="MS Mincho"/>
          <w:b/>
          <w:szCs w:val="28"/>
        </w:rPr>
        <w:t xml:space="preserve"> № </w:t>
      </w:r>
      <w:r w:rsidR="00907095" w:rsidRPr="00907095">
        <w:rPr>
          <w:rFonts w:eastAsia="MS Mincho"/>
          <w:b/>
          <w:szCs w:val="28"/>
        </w:rPr>
        <w:t xml:space="preserve">32514747163  </w:t>
      </w:r>
      <w:r w:rsidR="00907095">
        <w:rPr>
          <w:rFonts w:eastAsia="MS Mincho"/>
          <w:b/>
          <w:szCs w:val="28"/>
        </w:rPr>
        <w:t xml:space="preserve"> от 16.04.2025</w:t>
      </w:r>
      <w:r>
        <w:rPr>
          <w:rFonts w:eastAsia="MS Mincho"/>
          <w:b/>
          <w:szCs w:val="28"/>
        </w:rPr>
        <w:t xml:space="preserve"> </w:t>
      </w:r>
      <w:r w:rsidR="009C0801">
        <w:rPr>
          <w:rFonts w:eastAsia="MS Mincho"/>
          <w:b/>
          <w:szCs w:val="28"/>
        </w:rPr>
        <w:t xml:space="preserve">о </w:t>
      </w:r>
      <w:r w:rsidRPr="00A3186D">
        <w:rPr>
          <w:rFonts w:eastAsia="MS Mincho"/>
          <w:b/>
          <w:szCs w:val="28"/>
        </w:rPr>
        <w:t>проведении</w:t>
      </w:r>
      <w:r w:rsidR="009C0801">
        <w:rPr>
          <w:rFonts w:eastAsia="MS Mincho"/>
          <w:b/>
          <w:szCs w:val="28"/>
        </w:rPr>
        <w:t xml:space="preserve"> </w:t>
      </w:r>
      <w:r w:rsidRPr="009C0801">
        <w:rPr>
          <w:rFonts w:eastAsia="MS Mincho"/>
          <w:b/>
          <w:iCs/>
          <w:szCs w:val="28"/>
        </w:rPr>
        <w:t xml:space="preserve">аукциона в электронной форме № </w:t>
      </w:r>
      <w:r w:rsidR="009C0801" w:rsidRPr="009C0801">
        <w:rPr>
          <w:b/>
          <w:bCs/>
          <w:color w:val="000000"/>
          <w:szCs w:val="28"/>
        </w:rPr>
        <w:t>33388/ОАЭ-АО «</w:t>
      </w:r>
      <w:bookmarkStart w:id="1" w:name="_GoBack"/>
      <w:bookmarkEnd w:id="1"/>
      <w:r w:rsidR="007821D0" w:rsidRPr="009C0801">
        <w:rPr>
          <w:b/>
          <w:bCs/>
          <w:color w:val="000000"/>
          <w:szCs w:val="28"/>
        </w:rPr>
        <w:t>ПКС» /</w:t>
      </w:r>
      <w:r w:rsidR="009C0801" w:rsidRPr="009C0801">
        <w:rPr>
          <w:b/>
          <w:bCs/>
          <w:color w:val="000000"/>
          <w:szCs w:val="28"/>
        </w:rPr>
        <w:t>2025/ХАБ</w:t>
      </w:r>
      <w:r w:rsidRPr="009C0801">
        <w:rPr>
          <w:rFonts w:eastAsia="MS Mincho"/>
          <w:b/>
          <w:iCs/>
          <w:szCs w:val="28"/>
        </w:rPr>
        <w:t xml:space="preserve"> на право заключения</w:t>
      </w:r>
      <w:r w:rsidRPr="001E1881">
        <w:rPr>
          <w:rFonts w:eastAsia="MS Mincho"/>
          <w:b/>
          <w:iCs/>
          <w:szCs w:val="28"/>
        </w:rPr>
        <w:t xml:space="preserve"> догово</w:t>
      </w:r>
      <w:r w:rsidR="005907FC">
        <w:rPr>
          <w:rFonts w:eastAsia="MS Mincho"/>
          <w:b/>
          <w:iCs/>
          <w:szCs w:val="28"/>
        </w:rPr>
        <w:t xml:space="preserve">ра оказания услуг по ремонту и </w:t>
      </w:r>
      <w:r w:rsidRPr="001E1881">
        <w:rPr>
          <w:rFonts w:eastAsia="MS Mincho"/>
          <w:b/>
          <w:iCs/>
          <w:szCs w:val="28"/>
        </w:rPr>
        <w:t xml:space="preserve">обслуживанию кондиционеров </w:t>
      </w:r>
    </w:p>
    <w:p w:rsidR="001E1881" w:rsidRPr="00A3186D" w:rsidRDefault="001E1881" w:rsidP="001E1881">
      <w:pPr>
        <w:pStyle w:val="1"/>
        <w:ind w:firstLine="0"/>
        <w:jc w:val="center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1E1881" w:rsidRPr="00A3186D" w:rsidTr="00A44922">
        <w:trPr>
          <w:trHeight w:val="4626"/>
        </w:trPr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(далее – сайты),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C0801"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C0801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</w:t>
            </w:r>
          </w:p>
          <w:p w:rsidR="001E1881" w:rsidRPr="00A3186D" w:rsidRDefault="001E1881" w:rsidP="00A4492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аукциону № </w:t>
            </w:r>
            <w:r w:rsidR="009C0801" w:rsidRPr="00320A9E">
              <w:rPr>
                <w:bCs/>
                <w:color w:val="000000"/>
                <w:sz w:val="28"/>
                <w:szCs w:val="28"/>
              </w:rPr>
              <w:t>33388/ОАЭ-АО «ПКС»/2025/ХАБ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9C0801" w:rsidRPr="00320A9E">
              <w:rPr>
                <w:bCs/>
                <w:color w:val="000000"/>
                <w:sz w:val="28"/>
                <w:szCs w:val="28"/>
              </w:rPr>
              <w:t>33388/ОАЭ-АО «ПКС»/2025/ХАБ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hyperlink r:id="rId7" w:history="1">
              <w:r w:rsidRPr="00A3186D">
                <w:rPr>
                  <w:rStyle w:val="a9"/>
                  <w:bCs/>
                  <w:sz w:val="28"/>
                  <w:szCs w:val="28"/>
                </w:rPr>
                <w:t>https://etp.comita.ru</w:t>
              </w:r>
            </w:hyperlink>
            <w:r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Акционерное общество</w:t>
            </w:r>
            <w:r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1E1881" w:rsidRPr="00A3186D" w:rsidRDefault="001E1881" w:rsidP="00A4492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Pr="00A3186D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1E1881" w:rsidRPr="00A3186D" w:rsidRDefault="001E1881" w:rsidP="00A4492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A3186D">
              <w:rPr>
                <w:sz w:val="28"/>
                <w:szCs w:val="28"/>
              </w:rPr>
              <w:t>Медведев Александр Викторович</w:t>
            </w:r>
            <w:r w:rsidRPr="00A3186D">
              <w:rPr>
                <w:bCs/>
                <w:sz w:val="28"/>
                <w:szCs w:val="28"/>
              </w:rPr>
              <w:t xml:space="preserve">. </w:t>
            </w:r>
          </w:p>
          <w:p w:rsidR="001E1881" w:rsidRPr="00A3186D" w:rsidRDefault="001E1881" w:rsidP="00A44922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A3186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A3186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A3186D">
              <w:rPr>
                <w:bCs/>
                <w:sz w:val="28"/>
                <w:szCs w:val="28"/>
              </w:rPr>
              <w:t xml:space="preserve"> </w:t>
            </w:r>
          </w:p>
          <w:p w:rsidR="001E1881" w:rsidRPr="00A3186D" w:rsidRDefault="001E1881" w:rsidP="00A44922">
            <w:pPr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Номер телефона: </w:t>
            </w:r>
            <w:r w:rsidRPr="00A3186D">
              <w:rPr>
                <w:sz w:val="28"/>
                <w:szCs w:val="28"/>
              </w:rPr>
              <w:t>8(4212) 38-46-92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1E1881" w:rsidRPr="00A3186D" w:rsidRDefault="001E1881" w:rsidP="00A44922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Обеспечение исполнения договора не предусмотрено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1E1881" w:rsidRPr="001E1881" w:rsidRDefault="001E1881" w:rsidP="00A4492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E1881">
              <w:rPr>
                <w:b/>
                <w:bCs/>
                <w:sz w:val="28"/>
                <w:szCs w:val="28"/>
              </w:rPr>
              <w:t>Оказание услуг по ремонту и обслуживанию кондиционеров.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услуг</w:t>
            </w:r>
            <w:r w:rsidRPr="00A3186D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1E1881" w:rsidRPr="00A46294" w:rsidRDefault="001E1881" w:rsidP="00A44922">
            <w:pPr>
              <w:spacing w:line="320" w:lineRule="exact"/>
              <w:rPr>
                <w:color w:val="000000"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Не установлено.</w:t>
            </w:r>
          </w:p>
          <w:p w:rsidR="001E1881" w:rsidRPr="00A3186D" w:rsidRDefault="001E1881" w:rsidP="00A44922">
            <w:pPr>
              <w:jc w:val="both"/>
              <w:rPr>
                <w:i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выполнения работ</w:t>
            </w:r>
          </w:p>
        </w:tc>
        <w:tc>
          <w:tcPr>
            <w:tcW w:w="6119" w:type="dxa"/>
          </w:tcPr>
          <w:p w:rsidR="001E1881" w:rsidRPr="009A05DA" w:rsidRDefault="001E1881" w:rsidP="00E47A2B">
            <w:pPr>
              <w:jc w:val="both"/>
              <w:rPr>
                <w:b/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Место </w:t>
            </w:r>
            <w:r w:rsidR="00E47A2B">
              <w:rPr>
                <w:bCs/>
                <w:sz w:val="28"/>
                <w:szCs w:val="28"/>
              </w:rPr>
              <w:t>оказания услуг</w:t>
            </w:r>
            <w:r w:rsidRPr="009A05DA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1E1881" w:rsidRPr="001E1881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1E1881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1E1881" w:rsidRPr="001E1881" w:rsidRDefault="001E1881" w:rsidP="00A4492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E1881">
              <w:rPr>
                <w:b/>
                <w:bCs/>
                <w:sz w:val="28"/>
                <w:szCs w:val="28"/>
              </w:rPr>
              <w:t>610 450 (Шестьсот десять тысяч четыреста пятьдесят) рублей 75 копеек</w:t>
            </w:r>
            <w:r w:rsidRPr="001E1881">
              <w:rPr>
                <w:b/>
                <w:sz w:val="28"/>
                <w:szCs w:val="28"/>
              </w:rPr>
              <w:t xml:space="preserve"> с учетом НДС</w:t>
            </w:r>
            <w:r w:rsidRPr="001E1881">
              <w:rPr>
                <w:b/>
                <w:color w:val="000000"/>
                <w:sz w:val="28"/>
                <w:szCs w:val="28"/>
              </w:rPr>
              <w:t>.</w:t>
            </w:r>
          </w:p>
          <w:p w:rsidR="001E1881" w:rsidRPr="001E1881" w:rsidRDefault="001E1881" w:rsidP="001E1881">
            <w:pPr>
              <w:jc w:val="both"/>
              <w:rPr>
                <w:bCs/>
                <w:sz w:val="28"/>
                <w:szCs w:val="28"/>
              </w:rPr>
            </w:pPr>
            <w:r w:rsidRPr="001E1881">
              <w:rPr>
                <w:sz w:val="28"/>
                <w:szCs w:val="28"/>
              </w:rPr>
              <w:t>Начальная (максимальная) цена договора (цена лота), цена единицы услуги сформирована методом сопоставления рыночных цен пункта 54 Положения о закупке товаров, работ, услуг для нужд заказчика, и включает в себя стоимость услуги, 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автотранспортного средства и механизмов, транспортные расходы.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1E1881" w:rsidRPr="00A3186D" w:rsidRDefault="001E1881" w:rsidP="00A44922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Документация о закупке доступна для ознакомления на ЭТЗП с момента ее </w:t>
            </w:r>
            <w:r w:rsidRPr="00A3186D">
              <w:rPr>
                <w:bCs/>
                <w:sz w:val="28"/>
                <w:szCs w:val="28"/>
              </w:rPr>
              <w:lastRenderedPageBreak/>
              <w:t>опубликования.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C0801"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C0801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1E1881" w:rsidRPr="00A3186D" w:rsidRDefault="001E1881" w:rsidP="00A44922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9C0801">
              <w:rPr>
                <w:b/>
                <w:bCs/>
                <w:sz w:val="28"/>
                <w:szCs w:val="28"/>
              </w:rPr>
              <w:t>05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C0801"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9C0801" w:rsidRPr="00320A9E">
              <w:rPr>
                <w:bCs/>
                <w:color w:val="000000"/>
                <w:sz w:val="28"/>
                <w:szCs w:val="28"/>
              </w:rPr>
              <w:t>33388/ОАЭ-АО «ПКС»/2025/ХАБ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1E1881" w:rsidRPr="00A3186D" w:rsidRDefault="001E1881" w:rsidP="00A44922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C0801">
              <w:rPr>
                <w:b/>
                <w:bCs/>
                <w:sz w:val="28"/>
                <w:szCs w:val="28"/>
              </w:rPr>
              <w:t>05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C0801"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1E1881" w:rsidRPr="00A3186D" w:rsidRDefault="001E1881" w:rsidP="00A44922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C0801">
              <w:rPr>
                <w:b/>
                <w:bCs/>
                <w:sz w:val="28"/>
                <w:szCs w:val="28"/>
              </w:rPr>
              <w:t>12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C0801"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1E1881" w:rsidRPr="00A3186D" w:rsidRDefault="001E1881" w:rsidP="00A44922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C0801">
              <w:rPr>
                <w:b/>
                <w:bCs/>
                <w:sz w:val="28"/>
                <w:szCs w:val="28"/>
              </w:rPr>
              <w:t>14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C0801"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1E1881" w:rsidRPr="00A3186D" w:rsidRDefault="001E1881" w:rsidP="00A44922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1E1881" w:rsidRPr="00A3186D" w:rsidRDefault="001E1881" w:rsidP="001E1881">
      <w:pPr>
        <w:pStyle w:val="1"/>
        <w:ind w:left="6237" w:firstLine="0"/>
        <w:rPr>
          <w:rFonts w:eastAsia="MS Mincho"/>
          <w:szCs w:val="28"/>
        </w:rPr>
      </w:pPr>
    </w:p>
    <w:bookmarkEnd w:id="0"/>
    <w:p w:rsidR="001E1881" w:rsidRPr="00DE6E5A" w:rsidRDefault="001E1881" w:rsidP="001E1881">
      <w:pPr>
        <w:rPr>
          <w:sz w:val="28"/>
          <w:szCs w:val="28"/>
        </w:rPr>
      </w:pPr>
    </w:p>
    <w:p w:rsidR="001E1881" w:rsidRDefault="001E1881" w:rsidP="001E1881"/>
    <w:p w:rsidR="001E1881" w:rsidRDefault="001E1881" w:rsidP="001E1881"/>
    <w:p w:rsidR="00354176" w:rsidRDefault="00354176"/>
    <w:sectPr w:rsidR="00354176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A0" w:rsidRDefault="006C47A0" w:rsidP="005D5638">
      <w:r>
        <w:separator/>
      </w:r>
    </w:p>
  </w:endnote>
  <w:endnote w:type="continuationSeparator" w:id="0">
    <w:p w:rsidR="006C47A0" w:rsidRDefault="006C47A0" w:rsidP="005D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E76D99" w:rsidP="006D7D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A2B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6C47A0" w:rsidP="006D7D1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C47A0" w:rsidP="006D7D1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A0" w:rsidRDefault="006C47A0" w:rsidP="005D5638">
      <w:r>
        <w:separator/>
      </w:r>
    </w:p>
  </w:footnote>
  <w:footnote w:type="continuationSeparator" w:id="0">
    <w:p w:rsidR="006C47A0" w:rsidRDefault="006C47A0" w:rsidP="005D5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E76D99" w:rsidP="006D7D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A2B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6C47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E76D99" w:rsidP="006D7D1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21D0">
      <w:rPr>
        <w:rStyle w:val="a6"/>
        <w:noProof/>
      </w:rPr>
      <w:t>3</w:t>
    </w:r>
    <w:r>
      <w:rPr>
        <w:rStyle w:val="a6"/>
      </w:rPr>
      <w:fldChar w:fldCharType="end"/>
    </w:r>
  </w:p>
  <w:p w:rsidR="006D7D15" w:rsidRDefault="006C47A0" w:rsidP="006D7D15">
    <w:pPr>
      <w:pStyle w:val="a4"/>
      <w:framePr w:wrap="around" w:vAnchor="text" w:hAnchor="margin" w:xAlign="center" w:y="1"/>
      <w:rPr>
        <w:rStyle w:val="a6"/>
      </w:rPr>
    </w:pPr>
  </w:p>
  <w:p w:rsidR="006D7D15" w:rsidRDefault="006C47A0" w:rsidP="006D7D1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881"/>
    <w:rsid w:val="00161E01"/>
    <w:rsid w:val="001E1881"/>
    <w:rsid w:val="00354176"/>
    <w:rsid w:val="005907FC"/>
    <w:rsid w:val="005D5638"/>
    <w:rsid w:val="006C47A0"/>
    <w:rsid w:val="00733895"/>
    <w:rsid w:val="007821D0"/>
    <w:rsid w:val="00907095"/>
    <w:rsid w:val="009C0801"/>
    <w:rsid w:val="00E47A2B"/>
    <w:rsid w:val="00E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3E182-3D27-465A-BBBF-BC1DC613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1E1881"/>
    <w:pPr>
      <w:ind w:left="708"/>
    </w:pPr>
  </w:style>
  <w:style w:type="paragraph" w:styleId="a4">
    <w:name w:val="header"/>
    <w:basedOn w:val="a"/>
    <w:link w:val="a5"/>
    <w:uiPriority w:val="99"/>
    <w:rsid w:val="001E1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1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E1881"/>
  </w:style>
  <w:style w:type="paragraph" w:styleId="a7">
    <w:name w:val="footer"/>
    <w:basedOn w:val="a"/>
    <w:link w:val="a8"/>
    <w:rsid w:val="001E188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8">
    <w:name w:val="Нижний колонтитул Знак"/>
    <w:basedOn w:val="a0"/>
    <w:link w:val="a7"/>
    <w:rsid w:val="001E1881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1E18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qFormat/>
    <w:rsid w:val="001E1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6</cp:revision>
  <dcterms:created xsi:type="dcterms:W3CDTF">2025-04-11T03:54:00Z</dcterms:created>
  <dcterms:modified xsi:type="dcterms:W3CDTF">2025-04-16T05:59:00Z</dcterms:modified>
</cp:coreProperties>
</file>