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либо любое физическое лицо или</w:t>
      </w:r>
      <w:proofErr w:type="gramEnd"/>
      <w:r w:rsidRPr="00C02B61">
        <w:rPr>
          <w:color w:val="000000"/>
          <w:szCs w:val="28"/>
        </w:rPr>
        <w:t xml:space="preserve"> </w:t>
      </w:r>
      <w:proofErr w:type="gramStart"/>
      <w:r w:rsidRPr="00C02B61">
        <w:rPr>
          <w:color w:val="000000"/>
          <w:szCs w:val="28"/>
        </w:rPr>
        <w:t xml:space="preserve">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w:t>
      </w:r>
      <w:proofErr w:type="gramEnd"/>
      <w:r w:rsidRPr="00C02B61">
        <w:rPr>
          <w:color w:val="000000"/>
          <w:szCs w:val="28"/>
        </w:rPr>
        <w:t xml:space="preserve">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w:t>
      </w:r>
      <w:proofErr w:type="gramStart"/>
      <w:r w:rsidRPr="00C02B61">
        <w:rPr>
          <w:szCs w:val="28"/>
        </w:rPr>
        <w:t>в</w:t>
      </w:r>
      <w:proofErr w:type="gramEnd"/>
      <w:r w:rsidRPr="00C02B61">
        <w:rPr>
          <w:szCs w:val="28"/>
        </w:rPr>
        <w:t xml:space="preserve"> </w:t>
      </w:r>
      <w:proofErr w:type="gramStart"/>
      <w:r w:rsidRPr="00C02B61">
        <w:rPr>
          <w:szCs w:val="28"/>
        </w:rPr>
        <w:t xml:space="preserve">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w:t>
      </w:r>
      <w:proofErr w:type="gramEnd"/>
      <w:r w:rsidR="000E16B2" w:rsidRPr="00E60950">
        <w:rPr>
          <w:rStyle w:val="FontStyle20"/>
          <w:sz w:val="28"/>
          <w:szCs w:val="24"/>
        </w:rPr>
        <w:t xml:space="preserve">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proofErr w:type="gramStart"/>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roofErr w:type="gramEnd"/>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если при проведен</w:t>
      </w:r>
      <w:proofErr w:type="gramStart"/>
      <w:r w:rsidRPr="00C02B61">
        <w:rPr>
          <w:color w:val="000000"/>
          <w:szCs w:val="28"/>
        </w:rPr>
        <w:t>ии ау</w:t>
      </w:r>
      <w:proofErr w:type="gramEnd"/>
      <w:r w:rsidRPr="00C02B61">
        <w:rPr>
          <w:color w:val="000000"/>
          <w:szCs w:val="28"/>
        </w:rPr>
        <w:t xml:space="preserve">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w:t>
      </w:r>
      <w:proofErr w:type="gramStart"/>
      <w:r w:rsidRPr="00C02B61">
        <w:rPr>
          <w:color w:val="000000"/>
          <w:szCs w:val="28"/>
        </w:rPr>
        <w:t>ии ау</w:t>
      </w:r>
      <w:proofErr w:type="gramEnd"/>
      <w:r w:rsidRPr="00C02B61">
        <w:rPr>
          <w:color w:val="000000"/>
          <w:szCs w:val="28"/>
        </w:rPr>
        <w:t>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w:t>
      </w:r>
      <w:proofErr w:type="gramStart"/>
      <w:r w:rsidRPr="00C02B61">
        <w:rPr>
          <w:color w:val="000000"/>
          <w:szCs w:val="28"/>
        </w:rPr>
        <w:t>ии ау</w:t>
      </w:r>
      <w:proofErr w:type="gramEnd"/>
      <w:r w:rsidRPr="00C02B61">
        <w:rPr>
          <w:color w:val="000000"/>
          <w:szCs w:val="28"/>
        </w:rPr>
        <w:t>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w:t>
      </w:r>
      <w:proofErr w:type="gramStart"/>
      <w:r w:rsidRPr="00C02B61">
        <w:rPr>
          <w:color w:val="000000"/>
        </w:rPr>
        <w:t>ии ау</w:t>
      </w:r>
      <w:proofErr w:type="gramEnd"/>
      <w:r w:rsidRPr="00C02B61">
        <w:rPr>
          <w:color w:val="000000"/>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w:t>
      </w:r>
      <w:proofErr w:type="gramEnd"/>
      <w:r w:rsidRPr="00C02B61">
        <w:rPr>
          <w:color w:val="000000"/>
          <w:szCs w:val="28"/>
        </w:rPr>
        <w:t xml:space="preserve">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w:t>
      </w:r>
      <w:proofErr w:type="gramStart"/>
      <w:r w:rsidRPr="00C02B61">
        <w:rPr>
          <w:rFonts w:eastAsia="MS Mincho"/>
          <w:color w:val="000000"/>
          <w:sz w:val="28"/>
          <w:szCs w:val="28"/>
        </w:rPr>
        <w:t>с даты поступления</w:t>
      </w:r>
      <w:proofErr w:type="gramEnd"/>
      <w:r w:rsidRPr="00C02B61">
        <w:rPr>
          <w:rFonts w:eastAsia="MS Mincho"/>
          <w:color w:val="000000"/>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w:t>
      </w:r>
      <w:proofErr w:type="gramStart"/>
      <w:r w:rsidRPr="00C02B61">
        <w:rPr>
          <w:color w:val="000000"/>
          <w:sz w:val="28"/>
          <w:szCs w:val="28"/>
        </w:rPr>
        <w:t>и(</w:t>
      </w:r>
      <w:proofErr w:type="gramEnd"/>
      <w:r w:rsidRPr="00C02B61">
        <w:rPr>
          <w:color w:val="000000"/>
          <w:sz w:val="28"/>
          <w:szCs w:val="28"/>
        </w:rPr>
        <w:t>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w:t>
      </w:r>
      <w:proofErr w:type="gramEnd"/>
      <w:r w:rsidRPr="00C02B61">
        <w:rPr>
          <w:color w:val="000000"/>
          <w:sz w:val="28"/>
          <w:szCs w:val="28"/>
        </w:rPr>
        <w:t xml:space="preserve">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w:t>
      </w:r>
      <w:proofErr w:type="gramStart"/>
      <w:r w:rsidRPr="00C02B61">
        <w:rPr>
          <w:color w:val="000000"/>
          <w:sz w:val="28"/>
          <w:szCs w:val="28"/>
        </w:rPr>
        <w:t>ии ау</w:t>
      </w:r>
      <w:proofErr w:type="gramEnd"/>
      <w:r w:rsidRPr="00C02B61">
        <w:rPr>
          <w:color w:val="000000"/>
          <w:sz w:val="28"/>
          <w:szCs w:val="28"/>
        </w:rPr>
        <w:t>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roofErr w:type="gramEnd"/>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 xml:space="preserve">оформляется итоговый протокол, в котором указывается информация о признании аукциона </w:t>
      </w:r>
      <w:proofErr w:type="gramStart"/>
      <w:r w:rsidRPr="00C02B61">
        <w:rPr>
          <w:sz w:val="28"/>
          <w:szCs w:val="28"/>
        </w:rPr>
        <w:t>несостоявшимся</w:t>
      </w:r>
      <w:proofErr w:type="gramEnd"/>
      <w:r w:rsidRPr="00C02B61">
        <w:rPr>
          <w:sz w:val="28"/>
          <w:szCs w:val="28"/>
        </w:rPr>
        <w:t>.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proofErr w:type="gramStart"/>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w:t>
        </w:r>
        <w:proofErr w:type="gramEnd"/>
        <w:r w:rsidR="00FE0C33" w:rsidRPr="00C02B61">
          <w:rPr>
            <w:rFonts w:eastAsia="MS Mincho"/>
            <w:sz w:val="28"/>
            <w:szCs w:val="28"/>
          </w:rPr>
          <w:t>.ru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w:t>
      </w:r>
      <w:proofErr w:type="gramStart"/>
      <w:r w:rsidRPr="00C02B61">
        <w:rPr>
          <w:rFonts w:eastAsia="MS Mincho"/>
          <w:color w:val="000000"/>
          <w:sz w:val="28"/>
          <w:szCs w:val="28"/>
        </w:rPr>
        <w:t>с даты принятия</w:t>
      </w:r>
      <w:proofErr w:type="gramEnd"/>
      <w:r w:rsidRPr="00C02B61">
        <w:rPr>
          <w:rFonts w:eastAsia="MS Mincho"/>
          <w:color w:val="000000"/>
          <w:sz w:val="28"/>
          <w:szCs w:val="28"/>
        </w:rPr>
        <w:t xml:space="preserve">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proofErr w:type="gramStart"/>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w:t>
      </w:r>
      <w:proofErr w:type="gramEnd"/>
      <w:r w:rsidRPr="00E60950">
        <w:rPr>
          <w:rFonts w:eastAsia="MS Mincho"/>
          <w:sz w:val="28"/>
          <w:szCs w:val="28"/>
        </w:rPr>
        <w:t xml:space="preserve">, документации о закупке, которая по аналогичной позиции технического задания документации о закупке содержит </w:t>
      </w:r>
      <w:proofErr w:type="gramStart"/>
      <w:r w:rsidRPr="00E60950">
        <w:rPr>
          <w:rFonts w:eastAsia="MS Mincho"/>
          <w:sz w:val="28"/>
          <w:szCs w:val="28"/>
        </w:rPr>
        <w:t>предложение</w:t>
      </w:r>
      <w:proofErr w:type="gramEnd"/>
      <w:r w:rsidRPr="00E60950">
        <w:rPr>
          <w:rFonts w:eastAsia="MS Mincho"/>
          <w:sz w:val="28"/>
          <w:szCs w:val="28"/>
        </w:rPr>
        <w:t xml:space="preserve">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C02B61">
        <w:rPr>
          <w:rFonts w:eastAsia="MS Mincho"/>
          <w:color w:val="000000"/>
          <w:sz w:val="28"/>
          <w:szCs w:val="28"/>
        </w:rPr>
        <w:t>несостоявшимся</w:t>
      </w:r>
      <w:proofErr w:type="gramEnd"/>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w:t>
      </w:r>
      <w:proofErr w:type="gramEnd"/>
      <w:r w:rsidRPr="00C02B61">
        <w:rPr>
          <w:rFonts w:eastAsia="MS Mincho"/>
          <w:sz w:val="28"/>
          <w:szCs w:val="28"/>
        </w:rPr>
        <w:t xml:space="preserve">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w:t>
      </w:r>
      <w:proofErr w:type="gramEnd"/>
      <w:r w:rsidR="00F42958" w:rsidRPr="00C02B61">
        <w:rPr>
          <w:sz w:val="28"/>
          <w:szCs w:val="28"/>
        </w:rPr>
        <w:t xml:space="preserve"> </w:t>
      </w:r>
      <w:proofErr w:type="gramStart"/>
      <w:r w:rsidR="00F42958" w:rsidRPr="00C02B61">
        <w:rPr>
          <w:sz w:val="28"/>
          <w:szCs w:val="28"/>
        </w:rPr>
        <w:t>соответствии</w:t>
      </w:r>
      <w:proofErr w:type="gramEnd"/>
      <w:r w:rsidR="00F42958" w:rsidRPr="00C02B61">
        <w:rPr>
          <w:sz w:val="28"/>
          <w:szCs w:val="28"/>
        </w:rPr>
        <w:t xml:space="preserve">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proofErr w:type="gramStart"/>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roofErr w:type="gramEnd"/>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 xml:space="preserve">организация либо ее исполнительный орган были привлечены </w:t>
      </w:r>
      <w:proofErr w:type="gramStart"/>
      <w:r w:rsidRPr="00C02B61">
        <w:rPr>
          <w:sz w:val="28"/>
          <w:szCs w:val="28"/>
        </w:rPr>
        <w:t>к ответственности за преступления коррупционной направленности в течение двух лет до даты подачи заявки на участие</w:t>
      </w:r>
      <w:proofErr w:type="gramEnd"/>
      <w:r w:rsidRPr="00C02B61">
        <w:rPr>
          <w:sz w:val="28"/>
          <w:szCs w:val="28"/>
        </w:rPr>
        <w:t xml:space="preserve">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proofErr w:type="gramStart"/>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roofErr w:type="gramEnd"/>
    </w:p>
    <w:p w:rsidR="00DC51CA" w:rsidRPr="00C02B61" w:rsidRDefault="00DC51CA" w:rsidP="00DC51CA">
      <w:pPr>
        <w:pStyle w:val="a9"/>
        <w:numPr>
          <w:ilvl w:val="2"/>
          <w:numId w:val="7"/>
        </w:numPr>
        <w:suppressAutoHyphens/>
        <w:ind w:left="0" w:firstLine="709"/>
        <w:rPr>
          <w:sz w:val="28"/>
          <w:szCs w:val="28"/>
        </w:rPr>
      </w:pPr>
      <w:proofErr w:type="gramStart"/>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roofErr w:type="gramEnd"/>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C02B61">
        <w:rPr>
          <w:sz w:val="28"/>
          <w:szCs w:val="28"/>
        </w:rPr>
        <w:t>а(</w:t>
      </w:r>
      <w:proofErr w:type="spellStart"/>
      <w:proofErr w:type="gramEnd"/>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proofErr w:type="gramStart"/>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w:t>
      </w:r>
      <w:proofErr w:type="gramEnd"/>
      <w:r w:rsidRPr="00C02B61">
        <w:rPr>
          <w:sz w:val="28"/>
          <w:szCs w:val="28"/>
        </w:rPr>
        <w:t xml:space="preserve">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 xml:space="preserve">1) аукцион начинается в дату и время, </w:t>
      </w:r>
      <w:proofErr w:type="gramStart"/>
      <w:r w:rsidRPr="00C02B61">
        <w:rPr>
          <w:color w:val="000000"/>
          <w:sz w:val="28"/>
          <w:szCs w:val="28"/>
        </w:rPr>
        <w:t>указанные</w:t>
      </w:r>
      <w:proofErr w:type="gramEnd"/>
      <w:r w:rsidRPr="00C02B61">
        <w:rPr>
          <w:color w:val="000000"/>
          <w:sz w:val="28"/>
          <w:szCs w:val="28"/>
        </w:rPr>
        <w:t xml:space="preserve">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w:t>
      </w:r>
      <w:proofErr w:type="gramStart"/>
      <w:r w:rsidRPr="00C02B61">
        <w:rPr>
          <w:color w:val="000000"/>
          <w:sz w:val="28"/>
          <w:szCs w:val="28"/>
        </w:rPr>
        <w:t>,</w:t>
      </w:r>
      <w:proofErr w:type="gramEnd"/>
      <w:r w:rsidRPr="00C02B61">
        <w:rPr>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proofErr w:type="gramStart"/>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roofErr w:type="gramEnd"/>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w:t>
      </w:r>
      <w:proofErr w:type="gramStart"/>
      <w:r w:rsidRPr="00C02B61">
        <w:rPr>
          <w:color w:val="000000"/>
          <w:sz w:val="28"/>
          <w:szCs w:val="28"/>
        </w:rPr>
        <w:t>ии ау</w:t>
      </w:r>
      <w:proofErr w:type="gramEnd"/>
      <w:r w:rsidRPr="00C02B61">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w:t>
      </w:r>
      <w:proofErr w:type="gramStart"/>
      <w:r w:rsidRPr="00C02B61">
        <w:rPr>
          <w:color w:val="000000"/>
          <w:sz w:val="28"/>
          <w:szCs w:val="28"/>
        </w:rPr>
        <w:t>ии ау</w:t>
      </w:r>
      <w:proofErr w:type="gramEnd"/>
      <w:r w:rsidRPr="00C02B61">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национальный режим при осуществлен</w:t>
      </w:r>
      <w:proofErr w:type="gramStart"/>
      <w:r w:rsidR="00D365D3">
        <w:rPr>
          <w:bCs/>
          <w:sz w:val="28"/>
          <w:szCs w:val="28"/>
        </w:rPr>
        <w:t xml:space="preserve">ии </w:t>
      </w:r>
      <w:r w:rsidR="00067BA0">
        <w:rPr>
          <w:bCs/>
          <w:sz w:val="28"/>
          <w:szCs w:val="28"/>
        </w:rPr>
        <w:t>ау</w:t>
      </w:r>
      <w:proofErr w:type="gramEnd"/>
      <w:r w:rsidR="00067BA0">
        <w:rPr>
          <w:bCs/>
          <w:sz w:val="28"/>
          <w:szCs w:val="28"/>
        </w:rPr>
        <w:t>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w:t>
      </w:r>
      <w:proofErr w:type="gramStart"/>
      <w:r w:rsidRPr="00C02B61">
        <w:rPr>
          <w:rFonts w:ascii="Times New Roman" w:hAnsi="Times New Roman" w:cs="Times New Roman"/>
          <w:color w:val="000000"/>
          <w:sz w:val="28"/>
          <w:szCs w:val="28"/>
        </w:rPr>
        <w:t>несостоявшимся</w:t>
      </w:r>
      <w:proofErr w:type="gramEnd"/>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w:t>
      </w:r>
      <w:proofErr w:type="gramEnd"/>
      <w:r w:rsidR="00067BA0" w:rsidRPr="00E60950">
        <w:rPr>
          <w:sz w:val="28"/>
          <w:szCs w:val="28"/>
        </w:rPr>
        <w:t xml:space="preserve">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proofErr w:type="gramStart"/>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60950">
        <w:rPr>
          <w:sz w:val="28"/>
          <w:szCs w:val="28"/>
        </w:rPr>
        <w:t xml:space="preserve">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roofErr w:type="gramEnd"/>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в отношении заявки, содержащей предложение о</w:t>
      </w:r>
      <w:proofErr w:type="gramEnd"/>
      <w:r w:rsidRPr="00E60950">
        <w:rPr>
          <w:bCs/>
          <w:spacing w:val="-2"/>
          <w:sz w:val="28"/>
          <w:szCs w:val="28"/>
        </w:rPr>
        <w:t xml:space="preserve">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w:t>
      </w:r>
      <w:proofErr w:type="gramStart"/>
      <w:r w:rsidRPr="00E60950">
        <w:rPr>
          <w:bCs/>
          <w:spacing w:val="-2"/>
          <w:sz w:val="28"/>
          <w:szCs w:val="28"/>
        </w:rPr>
        <w:t>условии</w:t>
      </w:r>
      <w:proofErr w:type="gramEnd"/>
      <w:r w:rsidRPr="00E60950">
        <w:rPr>
          <w:bCs/>
          <w:spacing w:val="-2"/>
          <w:sz w:val="28"/>
          <w:szCs w:val="28"/>
        </w:rPr>
        <w:t xml:space="preserve">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proofErr w:type="gramStart"/>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w:t>
      </w:r>
      <w:proofErr w:type="gramEnd"/>
      <w:r w:rsidRPr="00E60950">
        <w:rPr>
          <w:bCs/>
          <w:sz w:val="28"/>
          <w:szCs w:val="28"/>
        </w:rPr>
        <w:t xml:space="preserve">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proofErr w:type="gramStart"/>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2 к</w:t>
      </w:r>
      <w:proofErr w:type="gramEnd"/>
      <w:r w:rsidRPr="00E60950">
        <w:rPr>
          <w:bCs/>
          <w:sz w:val="28"/>
          <w:szCs w:val="28"/>
        </w:rPr>
        <w:t xml:space="preserve">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xml:space="preserve">) дней </w:t>
      </w:r>
      <w:proofErr w:type="gramStart"/>
      <w:r w:rsidR="00224C98" w:rsidRPr="00C02B61">
        <w:rPr>
          <w:color w:val="000000"/>
          <w:sz w:val="28"/>
          <w:szCs w:val="28"/>
        </w:rPr>
        <w:t>с даты окончания</w:t>
      </w:r>
      <w:proofErr w:type="gramEnd"/>
      <w:r w:rsidR="00224C98" w:rsidRPr="00C02B61">
        <w:rPr>
          <w:color w:val="000000"/>
          <w:sz w:val="28"/>
          <w:szCs w:val="28"/>
        </w:rPr>
        <w:t xml:space="preserve">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 xml:space="preserve">документацией о закупке установлено </w:t>
      </w:r>
      <w:proofErr w:type="gramStart"/>
      <w:r w:rsidRPr="00C02B61">
        <w:rPr>
          <w:sz w:val="28"/>
          <w:szCs w:val="28"/>
        </w:rPr>
        <w:t>требование</w:t>
      </w:r>
      <w:proofErr w:type="gramEnd"/>
      <w:r w:rsidRPr="00C02B61">
        <w:rPr>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C02B61">
        <w:rPr>
          <w:color w:val="000000"/>
          <w:sz w:val="28"/>
          <w:szCs w:val="28"/>
        </w:rPr>
        <w:t>дств пр</w:t>
      </w:r>
      <w:proofErr w:type="gramEnd"/>
      <w:r w:rsidRPr="00C02B61">
        <w:rPr>
          <w:color w:val="000000"/>
          <w:sz w:val="28"/>
          <w:szCs w:val="28"/>
        </w:rPr>
        <w:t>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proofErr w:type="gramStart"/>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w:t>
      </w:r>
      <w:proofErr w:type="gramStart"/>
      <w:r w:rsidRPr="00C02B61">
        <w:rPr>
          <w:rFonts w:eastAsia="MS Mincho"/>
          <w:bCs/>
          <w:color w:val="000000"/>
          <w:sz w:val="28"/>
          <w:szCs w:val="28"/>
        </w:rPr>
        <w:t xml:space="preserve">на участие в аукционе </w:t>
      </w:r>
      <w:r w:rsidR="001C590F" w:rsidRPr="00C02B61">
        <w:rPr>
          <w:rFonts w:eastAsia="MS Mincho"/>
          <w:bCs/>
          <w:sz w:val="28"/>
          <w:szCs w:val="28"/>
        </w:rPr>
        <w:t>из числа предусмотренных в документации о закупке</w:t>
      </w:r>
      <w:proofErr w:type="gramEnd"/>
      <w:r w:rsidR="001C590F" w:rsidRPr="00C02B61">
        <w:rPr>
          <w:rFonts w:eastAsia="MS Mincho"/>
          <w:bCs/>
          <w:sz w:val="28"/>
          <w:szCs w:val="28"/>
        </w:rPr>
        <w:t xml:space="preserve">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w:t>
      </w:r>
      <w:proofErr w:type="gramStart"/>
      <w:r w:rsidRPr="00C02B61">
        <w:rPr>
          <w:bCs/>
          <w:color w:val="000000"/>
          <w:sz w:val="28"/>
          <w:szCs w:val="28"/>
        </w:rPr>
        <w:t>дств в к</w:t>
      </w:r>
      <w:proofErr w:type="gramEnd"/>
      <w:r w:rsidRPr="00C02B61">
        <w:rPr>
          <w:bCs/>
          <w:color w:val="000000"/>
          <w:sz w:val="28"/>
          <w:szCs w:val="28"/>
        </w:rPr>
        <w:t>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w:t>
      </w:r>
      <w:proofErr w:type="gramStart"/>
      <w:r w:rsidRPr="00C02B61">
        <w:rPr>
          <w:color w:val="000000"/>
          <w:spacing w:val="-2"/>
          <w:sz w:val="28"/>
          <w:szCs w:val="28"/>
        </w:rPr>
        <w:t>дств в к</w:t>
      </w:r>
      <w:proofErr w:type="gramEnd"/>
      <w:r w:rsidRPr="00C02B61">
        <w:rPr>
          <w:color w:val="000000"/>
          <w:spacing w:val="-2"/>
          <w:sz w:val="28"/>
          <w:szCs w:val="28"/>
        </w:rPr>
        <w:t>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w:t>
      </w:r>
      <w:proofErr w:type="gramStart"/>
      <w:r w:rsidRPr="00C02B61">
        <w:rPr>
          <w:color w:val="000000"/>
          <w:spacing w:val="-2"/>
          <w:sz w:val="28"/>
          <w:szCs w:val="28"/>
        </w:rPr>
        <w:t>с даты наступления</w:t>
      </w:r>
      <w:proofErr w:type="gramEnd"/>
      <w:r w:rsidRPr="00C02B61">
        <w:rPr>
          <w:color w:val="000000"/>
          <w:spacing w:val="-2"/>
          <w:sz w:val="28"/>
          <w:szCs w:val="28"/>
        </w:rPr>
        <w:t xml:space="preserve">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w:t>
      </w:r>
      <w:proofErr w:type="gramStart"/>
      <w:r w:rsidRPr="00C02B61">
        <w:rPr>
          <w:color w:val="000000"/>
          <w:sz w:val="28"/>
          <w:szCs w:val="28"/>
        </w:rPr>
        <w:t xml:space="preserve"> ;</w:t>
      </w:r>
      <w:proofErr w:type="gramEnd"/>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или одним</w:t>
      </w:r>
      <w:proofErr w:type="gramEnd"/>
      <w:r w:rsidRPr="00C02B61">
        <w:rPr>
          <w:color w:val="000000"/>
          <w:sz w:val="28"/>
          <w:szCs w:val="28"/>
        </w:rPr>
        <w:t xml:space="preserve">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w:t>
      </w:r>
      <w:r w:rsidRPr="00C02B61">
        <w:rPr>
          <w:color w:val="000000"/>
          <w:sz w:val="28"/>
          <w:szCs w:val="28"/>
        </w:rPr>
        <w:lastRenderedPageBreak/>
        <w:t xml:space="preserve">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proofErr w:type="gramStart"/>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w:t>
      </w:r>
      <w:proofErr w:type="gramEnd"/>
      <w:r w:rsidRPr="00C02B61">
        <w:rPr>
          <w:color w:val="000000"/>
          <w:sz w:val="28"/>
          <w:szCs w:val="28"/>
        </w:rPr>
        <w:t xml:space="preserve">) календарных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lastRenderedPageBreak/>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w:t>
      </w:r>
      <w:r w:rsidRPr="00C02B61">
        <w:rPr>
          <w:color w:val="000000"/>
          <w:sz w:val="28"/>
          <w:szCs w:val="28"/>
        </w:rPr>
        <w:lastRenderedPageBreak/>
        <w:t>(СВИФТ)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w:t>
      </w:r>
      <w:proofErr w:type="gramEnd"/>
      <w:r w:rsidR="00FE7186" w:rsidRPr="00C02B61">
        <w:rPr>
          <w:color w:val="000000"/>
          <w:sz w:val="28"/>
          <w:szCs w:val="28"/>
        </w:rPr>
        <w:t xml:space="preserve">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w:t>
      </w:r>
      <w:proofErr w:type="gramEnd"/>
      <w:r w:rsidRPr="00C02B61">
        <w:rPr>
          <w:sz w:val="28"/>
          <w:szCs w:val="28"/>
        </w:rPr>
        <w:t xml:space="preserve">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proofErr w:type="gramStart"/>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C62683">
        <w:rPr>
          <w:sz w:val="28"/>
          <w:szCs w:val="28"/>
        </w:rPr>
        <w:fldChar w:fldCharType="begin"/>
      </w:r>
      <w:r w:rsidR="0060400A">
        <w:rPr>
          <w:sz w:val="28"/>
          <w:szCs w:val="28"/>
        </w:rPr>
        <w:instrText xml:space="preserve"> REF _Ref177397824 \r \h </w:instrText>
      </w:r>
      <w:r w:rsidR="00C62683">
        <w:rPr>
          <w:sz w:val="28"/>
          <w:szCs w:val="28"/>
        </w:rPr>
      </w:r>
      <w:r w:rsidR="00C62683">
        <w:rPr>
          <w:sz w:val="28"/>
          <w:szCs w:val="28"/>
        </w:rPr>
        <w:fldChar w:fldCharType="separate"/>
      </w:r>
      <w:r w:rsidR="003D7258">
        <w:rPr>
          <w:sz w:val="28"/>
          <w:szCs w:val="28"/>
        </w:rPr>
        <w:t>3.15.5</w:t>
      </w:r>
      <w:r w:rsidR="00C62683">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C62683">
        <w:rPr>
          <w:sz w:val="28"/>
          <w:szCs w:val="28"/>
        </w:rPr>
        <w:fldChar w:fldCharType="begin"/>
      </w:r>
      <w:r w:rsidR="0060400A">
        <w:rPr>
          <w:sz w:val="28"/>
          <w:szCs w:val="28"/>
        </w:rPr>
        <w:instrText xml:space="preserve"> REF _Ref177397890 \r \h </w:instrText>
      </w:r>
      <w:r w:rsidR="00C62683">
        <w:rPr>
          <w:sz w:val="28"/>
          <w:szCs w:val="28"/>
        </w:rPr>
      </w:r>
      <w:r w:rsidR="00C62683">
        <w:rPr>
          <w:sz w:val="28"/>
          <w:szCs w:val="28"/>
        </w:rPr>
        <w:fldChar w:fldCharType="separate"/>
      </w:r>
      <w:r w:rsidR="003D7258">
        <w:rPr>
          <w:sz w:val="28"/>
          <w:szCs w:val="28"/>
        </w:rPr>
        <w:t>3.15.11</w:t>
      </w:r>
      <w:r w:rsidR="00C62683">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roofErr w:type="gramEnd"/>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В составе заявки участник также должен </w:t>
      </w:r>
      <w:proofErr w:type="gramStart"/>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w:t>
      </w:r>
      <w:proofErr w:type="gramEnd"/>
      <w:r w:rsidRPr="00C02B61">
        <w:rPr>
          <w:color w:val="000000"/>
          <w:sz w:val="28"/>
          <w:szCs w:val="28"/>
        </w:rPr>
        <w:t>,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мест</w:t>
      </w:r>
      <w:proofErr w:type="gramStart"/>
      <w:r w:rsidRPr="00C02B61">
        <w:rPr>
          <w:sz w:val="28"/>
          <w:szCs w:val="28"/>
        </w:rPr>
        <w:t>е(</w:t>
      </w:r>
      <w:proofErr w:type="gramEnd"/>
      <w:r w:rsidRPr="00C02B61">
        <w:rPr>
          <w:sz w:val="28"/>
          <w:szCs w:val="28"/>
        </w:rPr>
        <w:t>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w:t>
      </w:r>
      <w:proofErr w:type="gramStart"/>
      <w:r w:rsidRPr="00C02B61">
        <w:rPr>
          <w:color w:val="000000"/>
          <w:sz w:val="28"/>
          <w:szCs w:val="28"/>
        </w:rPr>
        <w:t xml:space="preserve">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w:t>
      </w:r>
      <w:r w:rsidR="004E5378" w:rsidRPr="00C02B61">
        <w:rPr>
          <w:sz w:val="28"/>
          <w:szCs w:val="28"/>
        </w:rPr>
        <w:lastRenderedPageBreak/>
        <w:t xml:space="preserve">иным способом, предусмотренным гражданским законодательством Российской Федерации, по согласованию с заказчиком. </w:t>
      </w:r>
      <w:proofErr w:type="gramEnd"/>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 xml:space="preserve">установлено </w:t>
      </w:r>
      <w:proofErr w:type="gramStart"/>
      <w:r w:rsidR="0038101C" w:rsidRPr="00C02B61">
        <w:rPr>
          <w:sz w:val="28"/>
          <w:szCs w:val="28"/>
        </w:rPr>
        <w:t>требование</w:t>
      </w:r>
      <w:proofErr w:type="gramEnd"/>
      <w:r w:rsidR="0038101C" w:rsidRPr="00C02B61">
        <w:rPr>
          <w:sz w:val="28"/>
          <w:szCs w:val="28"/>
        </w:rPr>
        <w:t xml:space="preserve">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Обеспечение исполнения гарантийных обязатель</w:t>
      </w:r>
      <w:proofErr w:type="gramStart"/>
      <w:r w:rsidRPr="00C02B61">
        <w:rPr>
          <w:sz w:val="28"/>
          <w:szCs w:val="28"/>
        </w:rPr>
        <w:t>ств пр</w:t>
      </w:r>
      <w:proofErr w:type="gramEnd"/>
      <w:r w:rsidRPr="00C02B61">
        <w:rPr>
          <w:sz w:val="28"/>
          <w:szCs w:val="28"/>
        </w:rPr>
        <w:t xml:space="preserve">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proofErr w:type="gramStart"/>
      <w:r w:rsidR="003504F7" w:rsidRPr="00C02B61">
        <w:rPr>
          <w:sz w:val="28"/>
          <w:szCs w:val="28"/>
        </w:rPr>
        <w:t>.</w:t>
      </w:r>
      <w:r w:rsidR="00224C98" w:rsidRPr="00C02B61">
        <w:rPr>
          <w:color w:val="000000"/>
          <w:sz w:val="28"/>
          <w:szCs w:val="28"/>
        </w:rPr>
        <w:t>В</w:t>
      </w:r>
      <w:proofErr w:type="spellEnd"/>
      <w:proofErr w:type="gram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C62683">
        <w:rPr>
          <w:sz w:val="28"/>
          <w:szCs w:val="28"/>
        </w:rPr>
        <w:fldChar w:fldCharType="begin"/>
      </w:r>
      <w:r w:rsidR="002F1675">
        <w:rPr>
          <w:sz w:val="28"/>
          <w:szCs w:val="28"/>
        </w:rPr>
        <w:instrText xml:space="preserve"> REF _Ref187912239 \r \h </w:instrText>
      </w:r>
      <w:r w:rsidR="00C62683">
        <w:rPr>
          <w:sz w:val="28"/>
          <w:szCs w:val="28"/>
        </w:rPr>
      </w:r>
      <w:r w:rsidR="00C62683">
        <w:rPr>
          <w:sz w:val="28"/>
          <w:szCs w:val="28"/>
        </w:rPr>
        <w:fldChar w:fldCharType="separate"/>
      </w:r>
      <w:r w:rsidR="003D7258">
        <w:rPr>
          <w:sz w:val="28"/>
          <w:szCs w:val="28"/>
        </w:rPr>
        <w:t>3.19.5</w:t>
      </w:r>
      <w:r w:rsidR="00C62683">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Факт внесения участником аукциона денежных сре</w:t>
      </w:r>
      <w:proofErr w:type="gramStart"/>
      <w:r w:rsidRPr="00C02B61">
        <w:rPr>
          <w:bCs/>
          <w:color w:val="000000"/>
          <w:sz w:val="28"/>
          <w:szCs w:val="28"/>
        </w:rPr>
        <w:t>дств в к</w:t>
      </w:r>
      <w:proofErr w:type="gramEnd"/>
      <w:r w:rsidRPr="00C02B61">
        <w:rPr>
          <w:bCs/>
          <w:color w:val="000000"/>
          <w:sz w:val="28"/>
          <w:szCs w:val="28"/>
        </w:rPr>
        <w:t xml:space="preserve">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w:t>
      </w:r>
      <w:proofErr w:type="gramEnd"/>
      <w:r w:rsidRPr="00C02B61">
        <w:rPr>
          <w:color w:val="000000"/>
          <w:spacing w:val="-2"/>
          <w:sz w:val="28"/>
          <w:szCs w:val="28"/>
        </w:rPr>
        <w:t xml:space="preserve">, </w:t>
      </w:r>
      <w:proofErr w:type="gramStart"/>
      <w:r w:rsidRPr="00C02B61">
        <w:rPr>
          <w:color w:val="000000"/>
          <w:spacing w:val="-2"/>
          <w:sz w:val="28"/>
          <w:szCs w:val="28"/>
        </w:rPr>
        <w:t>сделавший</w:t>
      </w:r>
      <w:proofErr w:type="gramEnd"/>
      <w:r w:rsidRPr="00C02B61">
        <w:rPr>
          <w:color w:val="000000"/>
          <w:spacing w:val="-2"/>
          <w:sz w:val="28"/>
          <w:szCs w:val="28"/>
        </w:rPr>
        <w:t xml:space="preserve">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proofErr w:type="gramStart"/>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w:t>
      </w:r>
      <w:proofErr w:type="gramEnd"/>
      <w:r w:rsidRPr="00C02B61">
        <w:rPr>
          <w:color w:val="000000"/>
          <w:sz w:val="28"/>
          <w:szCs w:val="28"/>
        </w:rPr>
        <w:t xml:space="preserve">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w:t>
      </w:r>
      <w:proofErr w:type="gramStart"/>
      <w:r w:rsidRPr="00C02B61">
        <w:rPr>
          <w:color w:val="000000"/>
          <w:sz w:val="28"/>
          <w:szCs w:val="28"/>
        </w:rPr>
        <w:t xml:space="preserve">действия банковской гарантии </w:t>
      </w:r>
      <w:r w:rsidR="005F1BBF" w:rsidRPr="00C02B61">
        <w:rPr>
          <w:sz w:val="28"/>
          <w:szCs w:val="28"/>
        </w:rPr>
        <w:t>обеспечения исполнения договора</w:t>
      </w:r>
      <w:proofErr w:type="gramEnd"/>
      <w:r w:rsidR="005F1BBF" w:rsidRPr="00C02B61">
        <w:rPr>
          <w:sz w:val="28"/>
          <w:szCs w:val="28"/>
        </w:rPr>
        <w:t xml:space="preserve">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Pr="00C02B61">
        <w:rPr>
          <w:rFonts w:eastAsia="Times New Roman"/>
          <w:bCs/>
          <w:color w:val="000000"/>
          <w:sz w:val="28"/>
          <w:szCs w:val="28"/>
        </w:rPr>
        <w:t>с даты размещения</w:t>
      </w:r>
      <w:proofErr w:type="gramEnd"/>
      <w:r w:rsidRPr="00C02B61">
        <w:rPr>
          <w:rFonts w:eastAsia="Times New Roman"/>
          <w:bCs/>
          <w:color w:val="000000"/>
          <w:sz w:val="28"/>
          <w:szCs w:val="28"/>
        </w:rPr>
        <w:t xml:space="preserve">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w:t>
      </w:r>
      <w:r w:rsidRPr="00C02B61">
        <w:rPr>
          <w:rFonts w:eastAsia="Times New Roman"/>
          <w:bCs/>
          <w:color w:val="000000"/>
          <w:sz w:val="28"/>
          <w:szCs w:val="28"/>
        </w:rPr>
        <w:lastRenderedPageBreak/>
        <w:t>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proofErr w:type="gramStart"/>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proofErr w:type="gramEnd"/>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w:t>
      </w:r>
      <w:proofErr w:type="gramEnd"/>
      <w:r w:rsidR="00FE7186" w:rsidRPr="00C02B61">
        <w:rPr>
          <w:sz w:val="28"/>
          <w:szCs w:val="28"/>
        </w:rPr>
        <w:t xml:space="preserve">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w:t>
      </w:r>
      <w:proofErr w:type="gramEnd"/>
      <w:r w:rsidRPr="00C02B61">
        <w:rPr>
          <w:color w:val="000000"/>
          <w:spacing w:val="-2"/>
          <w:sz w:val="28"/>
          <w:szCs w:val="28"/>
        </w:rPr>
        <w:t xml:space="preserve"> работ, </w:t>
      </w:r>
      <w:proofErr w:type="gramStart"/>
      <w:r w:rsidRPr="00C02B61">
        <w:rPr>
          <w:color w:val="000000"/>
          <w:spacing w:val="-2"/>
          <w:sz w:val="28"/>
          <w:szCs w:val="28"/>
        </w:rPr>
        <w:t>оказании</w:t>
      </w:r>
      <w:proofErr w:type="gramEnd"/>
      <w:r w:rsidRPr="00C02B61">
        <w:rPr>
          <w:color w:val="000000"/>
          <w:spacing w:val="-2"/>
          <w:sz w:val="28"/>
          <w:szCs w:val="28"/>
        </w:rPr>
        <w:t xml:space="preserve">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w:t>
      </w:r>
      <w:proofErr w:type="gramStart"/>
      <w:r w:rsidRPr="00C02B61">
        <w:rPr>
          <w:color w:val="000000"/>
          <w:sz w:val="28"/>
          <w:szCs w:val="28"/>
        </w:rPr>
        <w:t>замены способа обеспечения исполнения договора</w:t>
      </w:r>
      <w:proofErr w:type="gramEnd"/>
      <w:r w:rsidRPr="00C02B61">
        <w:rPr>
          <w:color w:val="000000"/>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Pr="00C02B61">
        <w:rPr>
          <w:color w:val="000000"/>
          <w:sz w:val="28"/>
          <w:szCs w:val="28"/>
        </w:rPr>
        <w:t>с даты представления</w:t>
      </w:r>
      <w:proofErr w:type="gramEnd"/>
      <w:r w:rsidRPr="00C02B61">
        <w:rPr>
          <w:color w:val="000000"/>
          <w:sz w:val="28"/>
          <w:szCs w:val="28"/>
        </w:rPr>
        <w:t xml:space="preserve">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w:t>
      </w:r>
      <w:proofErr w:type="gramEnd"/>
      <w:r w:rsidRPr="00C02B61">
        <w:rPr>
          <w:color w:val="000000"/>
          <w:sz w:val="28"/>
          <w:szCs w:val="28"/>
        </w:rPr>
        <w:t xml:space="preserve"> подписания дополнительного соглашения к договору. Дополнение к банковской гарантии/платежное поручение о внесении денежных сре</w:t>
      </w:r>
      <w:proofErr w:type="gramStart"/>
      <w:r w:rsidRPr="00C02B61">
        <w:rPr>
          <w:color w:val="000000"/>
          <w:sz w:val="28"/>
          <w:szCs w:val="28"/>
        </w:rPr>
        <w:t>дств пр</w:t>
      </w:r>
      <w:proofErr w:type="gramEnd"/>
      <w:r w:rsidRPr="00C02B61">
        <w:rPr>
          <w:color w:val="000000"/>
          <w:sz w:val="28"/>
          <w:szCs w:val="28"/>
        </w:rPr>
        <w:t>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w:t>
      </w:r>
      <w:proofErr w:type="gramStart"/>
      <w:r w:rsidRPr="00C02B61">
        <w:rPr>
          <w:color w:val="000000"/>
          <w:sz w:val="28"/>
          <w:szCs w:val="28"/>
        </w:rPr>
        <w:t>с даты размещения</w:t>
      </w:r>
      <w:proofErr w:type="gramEnd"/>
      <w:r w:rsidRPr="00C02B61">
        <w:rPr>
          <w:color w:val="000000"/>
          <w:sz w:val="28"/>
          <w:szCs w:val="28"/>
        </w:rPr>
        <w:t xml:space="preserve"> на </w:t>
      </w:r>
      <w:r w:rsidR="00BE4CE1" w:rsidRPr="00C02B61">
        <w:rPr>
          <w:color w:val="000000"/>
          <w:sz w:val="28"/>
          <w:szCs w:val="28"/>
        </w:rPr>
        <w:t xml:space="preserve">сайтах </w:t>
      </w:r>
      <w:r w:rsidRPr="00C02B61">
        <w:rPr>
          <w:color w:val="000000"/>
          <w:sz w:val="28"/>
          <w:szCs w:val="28"/>
        </w:rPr>
        <w:t xml:space="preserve">итогового протокола. </w:t>
      </w:r>
      <w:proofErr w:type="gramStart"/>
      <w:r w:rsidRPr="00C02B6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C02B61">
        <w:rPr>
          <w:color w:val="000000"/>
          <w:sz w:val="28"/>
          <w:szCs w:val="28"/>
        </w:rPr>
        <w:t xml:space="preserve">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w:t>
      </w:r>
      <w:proofErr w:type="gramStart"/>
      <w:r w:rsidRPr="00C02B61">
        <w:rPr>
          <w:color w:val="000000"/>
          <w:sz w:val="28"/>
          <w:szCs w:val="28"/>
        </w:rPr>
        <w:t>с даты размещения</w:t>
      </w:r>
      <w:proofErr w:type="gramEnd"/>
      <w:r w:rsidRPr="00C02B61">
        <w:rPr>
          <w:color w:val="000000"/>
          <w:sz w:val="28"/>
          <w:szCs w:val="28"/>
        </w:rPr>
        <w:t xml:space="preserve">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proofErr w:type="gramStart"/>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календарных дней с даты получения проекта договора от заказчика.</w:t>
      </w:r>
      <w:proofErr w:type="gramEnd"/>
      <w:r w:rsidR="00224C98" w:rsidRPr="00C02B61">
        <w:rPr>
          <w:color w:val="000000"/>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w:t>
      </w:r>
      <w:r w:rsidR="00EB1EF2" w:rsidRPr="00C02B61">
        <w:rPr>
          <w:rStyle w:val="FontStyle20"/>
          <w:sz w:val="28"/>
          <w:szCs w:val="24"/>
        </w:rPr>
        <w:lastRenderedPageBreak/>
        <w:t>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 xml:space="preserve">заказчику в течение 5 (пяти)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w:t>
      </w:r>
      <w:proofErr w:type="gramEnd"/>
      <w:r w:rsidRPr="00C02B61">
        <w:rPr>
          <w:color w:val="000000"/>
          <w:sz w:val="28"/>
          <w:szCs w:val="28"/>
        </w:rPr>
        <w:t xml:space="preserve">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proofErr w:type="gramStart"/>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roofErr w:type="gramEnd"/>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w:t>
      </w:r>
      <w:proofErr w:type="gramStart"/>
      <w:r w:rsidRPr="00C02B61">
        <w:rPr>
          <w:color w:val="000000"/>
          <w:sz w:val="28"/>
          <w:szCs w:val="28"/>
        </w:rPr>
        <w:t>ии ау</w:t>
      </w:r>
      <w:proofErr w:type="gramEnd"/>
      <w:r w:rsidRPr="00C02B61">
        <w:rPr>
          <w:color w:val="000000"/>
          <w:sz w:val="28"/>
          <w:szCs w:val="28"/>
        </w:rPr>
        <w:t>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По согласованию сторон договор может быть заключен с победителем, участником, с которым заключается договор, по цене ниже, чем </w:t>
      </w:r>
      <w:proofErr w:type="gramStart"/>
      <w:r w:rsidRPr="00C02B61">
        <w:rPr>
          <w:color w:val="000000"/>
          <w:sz w:val="28"/>
          <w:szCs w:val="28"/>
        </w:rPr>
        <w:t>указана</w:t>
      </w:r>
      <w:proofErr w:type="gramEnd"/>
      <w:r w:rsidRPr="00C02B61">
        <w:rPr>
          <w:color w:val="000000"/>
          <w:sz w:val="28"/>
          <w:szCs w:val="28"/>
        </w:rPr>
        <w:t xml:space="preserve">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w:t>
      </w:r>
      <w:proofErr w:type="gramStart"/>
      <w:r w:rsidRPr="00C02B61">
        <w:rPr>
          <w:color w:val="000000"/>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w:t>
      </w:r>
      <w:proofErr w:type="gramEnd"/>
      <w:r w:rsidRPr="00C02B61">
        <w:rPr>
          <w:color w:val="000000"/>
          <w:sz w:val="28"/>
          <w:szCs w:val="28"/>
        </w:rPr>
        <w:t xml:space="preserve">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признается уклонившимся от заключения договора</w:t>
      </w:r>
      <w:proofErr w:type="gramEnd"/>
      <w:r w:rsidRPr="00C02B61">
        <w:rPr>
          <w:color w:val="000000"/>
          <w:sz w:val="28"/>
        </w:rPr>
        <w:t xml:space="preserve">,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roofErr w:type="gramEnd"/>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xml:space="preserve">), осуществляется на бумажном носителе по согласованию между заказчиком и </w:t>
      </w:r>
      <w:r w:rsidRPr="00C02B61" w:rsidDel="00D91A97">
        <w:rPr>
          <w:sz w:val="28"/>
          <w:szCs w:val="28"/>
        </w:rPr>
        <w:lastRenderedPageBreak/>
        <w:t>участником, с которым заключается договор.</w:t>
      </w:r>
      <w:proofErr w:type="gramEnd"/>
      <w:r w:rsidRPr="00C02B61" w:rsidDel="00D91A97">
        <w:rPr>
          <w:sz w:val="28"/>
          <w:szCs w:val="28"/>
        </w:rPr>
        <w:t xml:space="preserve">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 xml:space="preserve">шения об изменении условий договора или о его расторжении, </w:t>
      </w:r>
      <w:proofErr w:type="gramStart"/>
      <w:r w:rsidR="00224C98" w:rsidRPr="009B1DB4">
        <w:rPr>
          <w:color w:val="000000"/>
          <w:sz w:val="28"/>
          <w:szCs w:val="28"/>
        </w:rPr>
        <w:t>договор</w:t>
      </w:r>
      <w:proofErr w:type="gramEnd"/>
      <w:r w:rsidR="00224C98" w:rsidRPr="009B1DB4">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proofErr w:type="gramStart"/>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w:t>
      </w:r>
      <w:proofErr w:type="gramEnd"/>
      <w:r w:rsidRPr="00C02B61">
        <w:rPr>
          <w:color w:val="000000"/>
          <w:sz w:val="28"/>
          <w:szCs w:val="28"/>
        </w:rPr>
        <w:t xml:space="preserve">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w:t>
      </w:r>
      <w:proofErr w:type="gramEnd"/>
      <w:r w:rsidRPr="00C02B61">
        <w:rPr>
          <w:color w:val="000000"/>
          <w:sz w:val="28"/>
          <w:szCs w:val="28"/>
        </w:rPr>
        <w:t xml:space="preserve"> </w:t>
      </w:r>
      <w:proofErr w:type="gramStart"/>
      <w:r w:rsidRPr="00C02B61">
        <w:rPr>
          <w:color w:val="000000"/>
          <w:sz w:val="28"/>
          <w:szCs w:val="28"/>
        </w:rPr>
        <w:t>порядке</w:t>
      </w:r>
      <w:proofErr w:type="gramEnd"/>
      <w:r w:rsidRPr="00C02B61">
        <w:rPr>
          <w:color w:val="000000"/>
          <w:sz w:val="28"/>
          <w:szCs w:val="28"/>
        </w:rPr>
        <w:t xml:space="preserve">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w:t>
      </w:r>
      <w:proofErr w:type="gramStart"/>
      <w:r w:rsidRPr="00C02B61">
        <w:rPr>
          <w:sz w:val="28"/>
          <w:szCs w:val="28"/>
        </w:rPr>
        <w:t>с даты принятия</w:t>
      </w:r>
      <w:proofErr w:type="gramEnd"/>
      <w:r w:rsidRPr="00C02B61">
        <w:rPr>
          <w:sz w:val="28"/>
          <w:szCs w:val="28"/>
        </w:rPr>
        <w:t xml:space="preserve">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proofErr w:type="gramStart"/>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C02B61">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w:t>
      </w:r>
      <w:proofErr w:type="gramStart"/>
      <w:r w:rsidRPr="00C02B61">
        <w:rPr>
          <w:sz w:val="28"/>
          <w:szCs w:val="28"/>
        </w:rPr>
        <w:t>к</w:t>
      </w:r>
      <w:proofErr w:type="gramEnd"/>
      <w:r w:rsidRPr="00C02B61">
        <w:rPr>
          <w:sz w:val="28"/>
          <w:szCs w:val="28"/>
        </w:rPr>
        <w:t xml:space="preserve">/с _______________________ местонахождение:  ______________________________, </w:t>
      </w:r>
      <w:proofErr w:type="gramStart"/>
      <w:r w:rsidRPr="00C02B61">
        <w:rPr>
          <w:sz w:val="28"/>
          <w:szCs w:val="28"/>
        </w:rPr>
        <w:t xml:space="preserve">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proofErr w:type="gramStart"/>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w:t>
      </w:r>
      <w:proofErr w:type="gramEnd"/>
      <w:r w:rsidR="00866ECC" w:rsidRPr="00C02B61">
        <w:rPr>
          <w:sz w:val="28"/>
          <w:szCs w:val="28"/>
        </w:rPr>
        <w:t xml:space="preserve">) календарных дней </w:t>
      </w:r>
      <w:proofErr w:type="gramStart"/>
      <w:r w:rsidR="00866ECC" w:rsidRPr="00C02B61">
        <w:rPr>
          <w:sz w:val="28"/>
          <w:szCs w:val="28"/>
        </w:rPr>
        <w:t>с даты получения</w:t>
      </w:r>
      <w:proofErr w:type="gramEnd"/>
      <w:r w:rsidR="00866ECC" w:rsidRPr="00C02B61">
        <w:rPr>
          <w:sz w:val="28"/>
          <w:szCs w:val="28"/>
        </w:rPr>
        <w:t xml:space="preserve">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 xml:space="preserve">выбрать </w:t>
            </w:r>
            <w:proofErr w:type="gramStart"/>
            <w:r w:rsidRPr="00C02B61">
              <w:rPr>
                <w:i/>
                <w:sz w:val="28"/>
                <w:szCs w:val="28"/>
              </w:rPr>
              <w:t>нужное</w:t>
            </w:r>
            <w:proofErr w:type="gramEnd"/>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proofErr w:type="gramStart"/>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w:t>
      </w:r>
      <w:proofErr w:type="gramEnd"/>
      <w:r w:rsidRPr="00C02B61">
        <w:rPr>
          <w:sz w:val="28"/>
          <w:szCs w:val="28"/>
        </w:rPr>
        <w:t xml:space="preserve">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 xml:space="preserve">218-ФЗ «О кредитных историях» </w:t>
      </w:r>
      <w:r w:rsidRPr="00C02B61">
        <w:rPr>
          <w:sz w:val="28"/>
          <w:szCs w:val="28"/>
        </w:rPr>
        <w:lastRenderedPageBreak/>
        <w:t>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w:t>
      </w:r>
      <w:proofErr w:type="gramStart"/>
      <w:r w:rsidRPr="00C02B61">
        <w:rPr>
          <w:sz w:val="28"/>
          <w:szCs w:val="28"/>
        </w:rPr>
        <w:t>к</w:t>
      </w:r>
      <w:proofErr w:type="gramEnd"/>
      <w:r w:rsidRPr="00C02B61">
        <w:rPr>
          <w:sz w:val="28"/>
          <w:szCs w:val="28"/>
        </w:rPr>
        <w:t xml:space="preserve">/с ____________, местонахождение: __________________, </w:t>
      </w:r>
      <w:proofErr w:type="gramStart"/>
      <w:r w:rsidRPr="00C02B61">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ГАРАНТОМ соблюдаются нормативы достаточности капитала банка (Н</w:t>
      </w:r>
      <w:proofErr w:type="gramStart"/>
      <w:r w:rsidRPr="00C02B61">
        <w:rPr>
          <w:sz w:val="28"/>
        </w:rPr>
        <w:t>1</w:t>
      </w:r>
      <w:proofErr w:type="gramEnd"/>
      <w:r w:rsidRPr="00C02B61">
        <w:rPr>
          <w:sz w:val="28"/>
        </w:rPr>
        <w:t xml:space="preserve">)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xml:space="preserve">, если в пункте 1.6 документации о закупке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 xml:space="preserve">___________, БИК ___________, </w:t>
      </w:r>
      <w:proofErr w:type="gramStart"/>
      <w:r w:rsidRPr="00C02B61">
        <w:rPr>
          <w:sz w:val="28"/>
          <w:szCs w:val="28"/>
        </w:rPr>
        <w:t>к</w:t>
      </w:r>
      <w:proofErr w:type="gramEnd"/>
      <w:r w:rsidRPr="00C02B61">
        <w:rPr>
          <w:sz w:val="28"/>
          <w:szCs w:val="28"/>
        </w:rPr>
        <w:t xml:space="preserve">/с ______________, местонахождение: ________________________, </w:t>
      </w:r>
      <w:proofErr w:type="gramStart"/>
      <w:r w:rsidRPr="00C02B61">
        <w:rPr>
          <w:sz w:val="28"/>
          <w:szCs w:val="28"/>
        </w:rPr>
        <w:t>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0BE" w:rsidRDefault="00E750BE" w:rsidP="00CB1581">
      <w:r>
        <w:separator/>
      </w:r>
    </w:p>
  </w:endnote>
  <w:endnote w:type="continuationSeparator" w:id="0">
    <w:p w:rsidR="00E750BE" w:rsidRDefault="00E750B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0BE" w:rsidRDefault="00E750BE" w:rsidP="00CB1581">
      <w:r>
        <w:separator/>
      </w:r>
    </w:p>
  </w:footnote>
  <w:footnote w:type="continuationSeparator" w:id="0">
    <w:p w:rsidR="00E750BE" w:rsidRDefault="00E750BE" w:rsidP="00CB1581">
      <w:r>
        <w:continuationSeparator/>
      </w:r>
    </w:p>
  </w:footnote>
  <w:footnote w:id="1">
    <w:p w:rsidR="000E16B2" w:rsidRPr="00FA27A5" w:rsidRDefault="000E16B2" w:rsidP="00224C9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0E16B2" w:rsidRPr="00B377A4" w:rsidRDefault="000E16B2" w:rsidP="00224C9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C62683">
    <w:pPr>
      <w:pStyle w:val="af1"/>
      <w:jc w:val="center"/>
    </w:pPr>
    <w:fldSimple w:instr=" PAGE   \* MERGEFORMAT ">
      <w:r w:rsidR="00D02FEE">
        <w:rPr>
          <w:noProof/>
        </w:rPr>
        <w:t>13</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683"/>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2FEE"/>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0BE"/>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D94F9-5F6D-4517-92AB-79567DF2EA5B}">
  <ds:schemaRefs>
    <ds:schemaRef ds:uri="http://schemas.openxmlformats.org/officeDocument/2006/bibliography"/>
  </ds:schemaRefs>
</ds:datastoreItem>
</file>

<file path=customXml/itemProps2.xml><?xml version="1.0" encoding="utf-8"?>
<ds:datastoreItem xmlns:ds="http://schemas.openxmlformats.org/officeDocument/2006/customXml" ds:itemID="{D0CC627D-D98E-4A62-B0EB-431A5A22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2025-10-10T01:21:00Z</dcterms:created>
  <dcterms:modified xsi:type="dcterms:W3CDTF">2025-10-10T01:21:00Z</dcterms:modified>
</cp:coreProperties>
</file>